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40" w:type="dxa"/>
        <w:tblInd w:w="1008" w:type="dxa"/>
        <w:tblLayout w:type="fixed"/>
        <w:tblLook w:val="0000" w:firstRow="0" w:lastRow="0" w:firstColumn="0" w:lastColumn="0" w:noHBand="0" w:noVBand="0"/>
      </w:tblPr>
      <w:tblGrid>
        <w:gridCol w:w="5040"/>
        <w:gridCol w:w="9900"/>
      </w:tblGrid>
      <w:tr w:rsidR="00F85287" w:rsidRPr="00EF4797" w:rsidTr="00EF4797">
        <w:trPr>
          <w:trHeight w:val="1276"/>
        </w:trPr>
        <w:tc>
          <w:tcPr>
            <w:tcW w:w="5040" w:type="dxa"/>
          </w:tcPr>
          <w:p w:rsidR="00F85287" w:rsidRPr="00EF4797" w:rsidRDefault="00F85287" w:rsidP="00D87D2C">
            <w:pPr>
              <w:jc w:val="center"/>
              <w:rPr>
                <w:bCs/>
                <w:w w:val="90"/>
                <w:szCs w:val="28"/>
              </w:rPr>
            </w:pPr>
            <w:r w:rsidRPr="00EF4797">
              <w:rPr>
                <w:bCs/>
                <w:w w:val="90"/>
                <w:szCs w:val="28"/>
              </w:rPr>
              <w:t>BỘ VĂN HOÁ, THỂ THAO VÀ DU LỊCH</w:t>
            </w:r>
          </w:p>
          <w:p w:rsidR="00F85287" w:rsidRPr="00EF4797" w:rsidRDefault="00F85287" w:rsidP="00D87D2C">
            <w:pPr>
              <w:jc w:val="center"/>
              <w:rPr>
                <w:b/>
                <w:bCs/>
                <w:w w:val="90"/>
                <w:sz w:val="12"/>
                <w:szCs w:val="28"/>
              </w:rPr>
            </w:pPr>
            <w:r w:rsidRPr="00EF4797">
              <w:rPr>
                <w:b/>
                <w:bCs/>
                <w:w w:val="90"/>
                <w:szCs w:val="28"/>
              </w:rPr>
              <w:t>VỤ PHÁP CHẾ</w:t>
            </w:r>
          </w:p>
          <w:p w:rsidR="00F85287" w:rsidRPr="00EF4797" w:rsidRDefault="00865C2B" w:rsidP="00D87D2C">
            <w:pPr>
              <w:pStyle w:val="Heading6"/>
              <w:jc w:val="left"/>
              <w:rPr>
                <w:rFonts w:ascii="Times New Roman" w:hAnsi="Times New Roman"/>
                <w:b w:val="0"/>
                <w:bCs/>
                <w:sz w:val="28"/>
                <w:szCs w:val="28"/>
              </w:rPr>
            </w:pPr>
            <w:r>
              <w:rPr>
                <w:rFonts w:ascii="Times New Roman" w:hAnsi="Times New Roman"/>
                <w:b w:val="0"/>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1050290</wp:posOffset>
                      </wp:positionH>
                      <wp:positionV relativeFrom="paragraph">
                        <wp:posOffset>62230</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701B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pt,4.9pt" to="161.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03swEAALcDAAAOAAAAZHJzL2Uyb0RvYy54bWysU8GO0zAQvSPxD5bvNEklEIqa7qEruCCo&#10;WPgArzNuLGyPNTZN+/eM3TaLWIQQ4uJ47PfezBtPNncn78QRKFkMg+xWrRQQNI42HAb59cu7V2+l&#10;SFmFUTkMMMgzJHm3ffliM8ce1jihG4EEi4TUz3GQU86xb5qkJ/AqrTBC4EuD5FXmkA7NSGpmde+a&#10;ddu+aWakMRJqSIlP7y+Xclv1jQGdPxmTIAs3SK4t15Xq+ljWZrtR/YFUnKy+lqH+oQqvbOCki9S9&#10;ykp8J/tMyltNmNDklUbfoDFWQ/XAbrr2FzcPk4pQvXBzUlzalP6frP543JOw4yDXUgTl+YkeMil7&#10;mLLYYQjcQCSxLn2aY+oZvgt7ukYp7qmYPhny5ct2xKn29rz0Fk5ZaD7s2rbt1q+l0Le75okYKeX3&#10;gF6UzSCdDcW26tXxQ8qcjKE3CAelkEvqustnBwXswmcwbKUkq+w6RLBzJI6Kn3/81hUbrFWRhWKs&#10;cwup/TPpii00qIP1t8QFXTNiyAvR24D0u6z5dCvVXPA31xevxfYjjuf6ELUdPB3V2XWSy/j9HFf6&#10;0/+2/QEAAP//AwBQSwMEFAAGAAgAAAAhAN29817cAAAABwEAAA8AAABkcnMvZG93bnJldi54bWxM&#10;j8tOwzAQRfdI/QdrKrGjDgH6CHGqqsCKLkJgwdKNhyRqPI5iNwl8PQMbWB7dqztn0u1kWzFg7xtH&#10;Cq4XEQik0pmGKgVvr09XaxA+aDK6dYQKPtHDNptdpDoxbqQXHIpQCR4hn2gFdQhdIqUva7TaL1yH&#10;xNmH660OjH0lTa9HHretjKNoKa1uiC/UusN9jeWpOFsFq8fnIu/Gh8NXLlcyzwcX1qd3pS7n0+4e&#10;RMAp/JXhR5/VIWOnozuT8aJlXt7dclXBhj/g/CaONyCOvyyzVP73z74BAAD//wMAUEsBAi0AFAAG&#10;AAgAAAAhALaDOJL+AAAA4QEAABMAAAAAAAAAAAAAAAAAAAAAAFtDb250ZW50X1R5cGVzXS54bWxQ&#10;SwECLQAUAAYACAAAACEAOP0h/9YAAACUAQAACwAAAAAAAAAAAAAAAAAvAQAAX3JlbHMvLnJlbHNQ&#10;SwECLQAUAAYACAAAACEApcKtN7MBAAC3AwAADgAAAAAAAAAAAAAAAAAuAgAAZHJzL2Uyb0RvYy54&#10;bWxQSwECLQAUAAYACAAAACEA3b3zXtwAAAAHAQAADwAAAAAAAAAAAAAAAAANBAAAZHJzL2Rvd25y&#10;ZXYueG1sUEsFBgAAAAAEAAQA8wAAABYFAAAAAA==&#10;" strokecolor="black [3040]"/>
                  </w:pict>
                </mc:Fallback>
              </mc:AlternateContent>
            </w:r>
          </w:p>
          <w:p w:rsidR="00F85287" w:rsidRPr="00EF4797" w:rsidRDefault="00F85287" w:rsidP="00D87D2C">
            <w:pPr>
              <w:pStyle w:val="Heading3"/>
              <w:rPr>
                <w:rFonts w:ascii="Times New Roman" w:hAnsi="Times New Roman"/>
                <w:b w:val="0"/>
                <w:szCs w:val="28"/>
              </w:rPr>
            </w:pPr>
          </w:p>
        </w:tc>
        <w:tc>
          <w:tcPr>
            <w:tcW w:w="9900" w:type="dxa"/>
          </w:tcPr>
          <w:p w:rsidR="00F85287" w:rsidRPr="00EF4797" w:rsidRDefault="00F85287" w:rsidP="00D87D2C">
            <w:pPr>
              <w:jc w:val="center"/>
              <w:rPr>
                <w:b/>
                <w:w w:val="90"/>
                <w:szCs w:val="28"/>
              </w:rPr>
            </w:pPr>
            <w:r w:rsidRPr="00EF4797">
              <w:rPr>
                <w:b/>
                <w:w w:val="90"/>
                <w:szCs w:val="28"/>
              </w:rPr>
              <w:t>CỘNG HÒA XÃ HỘI CHỦ NGHĨA VIỆT NAM</w:t>
            </w:r>
          </w:p>
          <w:p w:rsidR="00F85287" w:rsidRPr="00EF4797" w:rsidRDefault="00F85287" w:rsidP="00D87D2C">
            <w:pPr>
              <w:jc w:val="center"/>
              <w:rPr>
                <w:b/>
                <w:sz w:val="12"/>
                <w:szCs w:val="28"/>
              </w:rPr>
            </w:pPr>
            <w:r w:rsidRPr="00EF4797">
              <w:rPr>
                <w:b/>
                <w:szCs w:val="28"/>
              </w:rPr>
              <w:t>Độc lập - Tự do - Hạnh phúc</w:t>
            </w:r>
          </w:p>
          <w:p w:rsidR="00F85287" w:rsidRPr="00EF4797" w:rsidRDefault="00F85287" w:rsidP="00D87D2C">
            <w:pPr>
              <w:jc w:val="center"/>
              <w:rPr>
                <w:b/>
                <w:sz w:val="12"/>
                <w:szCs w:val="28"/>
              </w:rPr>
            </w:pPr>
            <w:r w:rsidRPr="00EF4797">
              <w:rPr>
                <w:b/>
                <w:sz w:val="12"/>
                <w:szCs w:val="28"/>
              </w:rPr>
              <w:t>______________________________________________________</w:t>
            </w:r>
          </w:p>
          <w:p w:rsidR="00F85287" w:rsidRPr="00EF4797" w:rsidRDefault="00F85287" w:rsidP="00D87D2C"/>
          <w:p w:rsidR="00F85287" w:rsidRPr="00EF4797" w:rsidRDefault="00EF4797" w:rsidP="00D87D2C">
            <w:pPr>
              <w:pStyle w:val="Heading1"/>
              <w:rPr>
                <w:rFonts w:ascii="Times New Roman" w:hAnsi="Times New Roman"/>
                <w:b w:val="0"/>
                <w:bCs w:val="0"/>
                <w:i/>
                <w:iCs/>
                <w:szCs w:val="28"/>
              </w:rPr>
            </w:pPr>
            <w:r>
              <w:rPr>
                <w:rFonts w:ascii="Times New Roman" w:hAnsi="Times New Roman"/>
                <w:b w:val="0"/>
                <w:bCs w:val="0"/>
                <w:i/>
                <w:iCs/>
                <w:szCs w:val="28"/>
              </w:rPr>
              <w:t>Hà Nội, ngày</w:t>
            </w:r>
            <w:r w:rsidR="00520D6B">
              <w:rPr>
                <w:rFonts w:ascii="Times New Roman" w:hAnsi="Times New Roman"/>
                <w:b w:val="0"/>
                <w:bCs w:val="0"/>
                <w:i/>
                <w:iCs/>
                <w:szCs w:val="28"/>
              </w:rPr>
              <w:t xml:space="preserve">  07</w:t>
            </w:r>
            <w:bookmarkStart w:id="0" w:name="_GoBack"/>
            <w:bookmarkEnd w:id="0"/>
            <w:r w:rsidR="001D24D6">
              <w:rPr>
                <w:rFonts w:ascii="Times New Roman" w:hAnsi="Times New Roman"/>
                <w:b w:val="0"/>
                <w:bCs w:val="0"/>
                <w:i/>
                <w:iCs/>
                <w:szCs w:val="28"/>
              </w:rPr>
              <w:t xml:space="preserve"> </w:t>
            </w:r>
            <w:r w:rsidR="00EC120E">
              <w:rPr>
                <w:rFonts w:ascii="Times New Roman" w:hAnsi="Times New Roman"/>
                <w:b w:val="0"/>
                <w:bCs w:val="0"/>
                <w:i/>
                <w:iCs/>
                <w:szCs w:val="28"/>
              </w:rPr>
              <w:t xml:space="preserve"> </w:t>
            </w:r>
            <w:r>
              <w:rPr>
                <w:rFonts w:ascii="Times New Roman" w:hAnsi="Times New Roman"/>
                <w:b w:val="0"/>
                <w:bCs w:val="0"/>
                <w:i/>
                <w:iCs/>
                <w:szCs w:val="28"/>
              </w:rPr>
              <w:t>tháng</w:t>
            </w:r>
            <w:r w:rsidR="00F85287" w:rsidRPr="00EF4797">
              <w:rPr>
                <w:rFonts w:ascii="Times New Roman" w:hAnsi="Times New Roman"/>
                <w:b w:val="0"/>
                <w:bCs w:val="0"/>
                <w:i/>
                <w:iCs/>
                <w:szCs w:val="28"/>
              </w:rPr>
              <w:t xml:space="preserve"> </w:t>
            </w:r>
            <w:r w:rsidR="00DF0368">
              <w:rPr>
                <w:rFonts w:ascii="Times New Roman" w:hAnsi="Times New Roman"/>
                <w:b w:val="0"/>
                <w:bCs w:val="0"/>
                <w:i/>
                <w:iCs/>
                <w:szCs w:val="28"/>
              </w:rPr>
              <w:t>11</w:t>
            </w:r>
            <w:r w:rsidR="00D215F5">
              <w:rPr>
                <w:rFonts w:ascii="Times New Roman" w:hAnsi="Times New Roman"/>
                <w:b w:val="0"/>
                <w:bCs w:val="0"/>
                <w:i/>
                <w:iCs/>
                <w:szCs w:val="28"/>
              </w:rPr>
              <w:t xml:space="preserve"> </w:t>
            </w:r>
            <w:r>
              <w:rPr>
                <w:rFonts w:ascii="Times New Roman" w:hAnsi="Times New Roman"/>
                <w:b w:val="0"/>
                <w:bCs w:val="0"/>
                <w:i/>
                <w:iCs/>
                <w:szCs w:val="28"/>
              </w:rPr>
              <w:t>năm</w:t>
            </w:r>
            <w:r w:rsidR="001D24D6">
              <w:rPr>
                <w:rFonts w:ascii="Times New Roman" w:hAnsi="Times New Roman"/>
                <w:b w:val="0"/>
                <w:bCs w:val="0"/>
                <w:i/>
                <w:iCs/>
                <w:szCs w:val="28"/>
              </w:rPr>
              <w:t xml:space="preserve"> 2023</w:t>
            </w:r>
          </w:p>
        </w:tc>
      </w:tr>
    </w:tbl>
    <w:p w:rsidR="00D87D2C" w:rsidRPr="00EF4797" w:rsidRDefault="00D87D2C" w:rsidP="00F85287">
      <w:pPr>
        <w:jc w:val="both"/>
        <w:rPr>
          <w:szCs w:val="28"/>
        </w:rPr>
      </w:pPr>
    </w:p>
    <w:p w:rsidR="001D24D6" w:rsidRPr="009E2501" w:rsidRDefault="001D24D6" w:rsidP="001D24D6">
      <w:pPr>
        <w:jc w:val="center"/>
        <w:rPr>
          <w:b/>
          <w:szCs w:val="28"/>
        </w:rPr>
      </w:pPr>
      <w:r w:rsidRPr="009E2501">
        <w:rPr>
          <w:b/>
          <w:szCs w:val="28"/>
        </w:rPr>
        <w:t>BẢNG TỔNG HỢP, TIẾP THU, GIẢI TRÌNH Ý KIẾN GÓP Ý</w:t>
      </w:r>
    </w:p>
    <w:p w:rsidR="001D24D6" w:rsidRDefault="001D24D6" w:rsidP="001D24D6">
      <w:pPr>
        <w:jc w:val="center"/>
        <w:rPr>
          <w:b/>
          <w:szCs w:val="28"/>
        </w:rPr>
      </w:pPr>
      <w:r w:rsidRPr="00272D0C">
        <w:rPr>
          <w:b/>
          <w:szCs w:val="28"/>
        </w:rPr>
        <w:t>Dự thảo</w:t>
      </w:r>
      <w:r w:rsidRPr="009E2501">
        <w:rPr>
          <w:szCs w:val="28"/>
        </w:rPr>
        <w:t xml:space="preserve"> </w:t>
      </w:r>
      <w:r w:rsidRPr="00F3327D">
        <w:rPr>
          <w:b/>
          <w:szCs w:val="28"/>
        </w:rPr>
        <w:t>Nghị định sửa đổi, bổ sung</w:t>
      </w:r>
      <w:r>
        <w:rPr>
          <w:b/>
          <w:szCs w:val="28"/>
          <w:lang w:val="vi-VN"/>
        </w:rPr>
        <w:t xml:space="preserve"> </w:t>
      </w:r>
      <w:r w:rsidRPr="00F3327D">
        <w:rPr>
          <w:b/>
          <w:szCs w:val="28"/>
        </w:rPr>
        <w:t xml:space="preserve">một số điều của Nghị định số 01/2012/NĐ-CP, Nghị định số 61/2016/NĐ-CP </w:t>
      </w:r>
    </w:p>
    <w:p w:rsidR="001D24D6" w:rsidRPr="001D24D6" w:rsidRDefault="001D24D6" w:rsidP="001D24D6">
      <w:pPr>
        <w:jc w:val="center"/>
        <w:rPr>
          <w:b/>
          <w:szCs w:val="28"/>
        </w:rPr>
      </w:pPr>
      <w:r w:rsidRPr="00F3327D">
        <w:rPr>
          <w:b/>
          <w:szCs w:val="28"/>
        </w:rPr>
        <w:t>và Nghị định số 36/2019/NĐ-CP</w:t>
      </w:r>
    </w:p>
    <w:p w:rsidR="00865C2B" w:rsidRDefault="00865C2B" w:rsidP="001D24D6">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3652520</wp:posOffset>
                </wp:positionH>
                <wp:positionV relativeFrom="paragraph">
                  <wp:posOffset>105410</wp:posOffset>
                </wp:positionV>
                <wp:extent cx="1485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C80E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7.6pt,8.3pt" to="404.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iytQEAALcDAAAOAAAAZHJzL2Uyb0RvYy54bWysU8GOEzEMvSPxD1HudKa7gJZRp3voCi4I&#10;KhY+IJtxOhFJHDmh0/49TtrOIkAIrfbiiZP3bD/bs7o9eCf2QMli6OVy0UoBQeNgw66X376+f3Uj&#10;RcoqDMphgF4eIcnb9csXqyl2cIUjugFIcJCQuin2csw5dk2T9AhepQVGCPxokLzK7NKuGUhNHN27&#10;5qpt3zYT0hAJNaTEt3enR7mu8Y0BnT8bkyAL10uuLVdL1T4U26xXqtuRiqPV5zLUE6rwygZOOoe6&#10;U1mJH2T/COWtJkxo8kKjb9AYq6FqYDXL9jc196OKULVwc1Kc25SeL6z+tN+SsEMvr6UIyvOI7jMp&#10;uxuz2GAI3EAkcV36NMXUMXwTtnT2UtxSEX0w5MuX5YhD7e1x7i0cstB8uXx98+ZdyyPQl7fmkRgp&#10;5Q+AXpRDL50NRbbq1P5jypyMoRcIO6WQU+p6ykcHBezCFzAspSSr7LpEsHEk9orHP3xfFhkcqyIL&#10;xVjnZlL7b9IZW2hQF+t/iTO6ZsSQZ6K3AelvWfPhUqo54S+qT1qL7AccjnUQtR28HVXZeZPL+v3q&#10;V/rj/7b+CQAA//8DAFBLAwQUAAYACAAAACEAWcaZ5d0AAAAJAQAADwAAAGRycy9kb3ducmV2Lnht&#10;bEyPT0+DQBDF7yZ+h82YeLOLTQpIWRrjn5MeKHroccuOQMrOEnYL6Kd3jAc9znu/vHkv3y22FxOO&#10;vnOk4HYVgUCqnemoUfD+9nyTgvBBk9G9I1TwiR52xeVFrjPjZtrjVIVGcAj5TCtoQxgyKX3dotV+&#10;5QYk9j7caHXgc2ykGfXM4baX6yiKpdUd8YdWD/jQYn2qzlZB8vRSlcP8+PpVykSW5eRCejoodX21&#10;3G9BBFzCHww/9bk6FNzp6M5kvOgVbJLNmlE24hgEA2l0x8LxV5BFLv8vKL4BAAD//wMAUEsBAi0A&#10;FAAGAAgAAAAhALaDOJL+AAAA4QEAABMAAAAAAAAAAAAAAAAAAAAAAFtDb250ZW50X1R5cGVzXS54&#10;bWxQSwECLQAUAAYACAAAACEAOP0h/9YAAACUAQAACwAAAAAAAAAAAAAAAAAvAQAAX3JlbHMvLnJl&#10;bHNQSwECLQAUAAYACAAAACEAQOuYsrUBAAC3AwAADgAAAAAAAAAAAAAAAAAuAgAAZHJzL2Uyb0Rv&#10;Yy54bWxQSwECLQAUAAYACAAAACEAWcaZ5d0AAAAJAQAADwAAAAAAAAAAAAAAAAAPBAAAZHJzL2Rv&#10;d25yZXYueG1sUEsFBgAAAAAEAAQA8wAAABkFAAAAAA==&#10;" strokecolor="black [3040]"/>
            </w:pict>
          </mc:Fallback>
        </mc:AlternateContent>
      </w:r>
    </w:p>
    <w:p w:rsidR="00F85287" w:rsidRDefault="00F85287" w:rsidP="00F85287">
      <w:pPr>
        <w:jc w:val="both"/>
        <w:rPr>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126"/>
        <w:gridCol w:w="5528"/>
        <w:gridCol w:w="5670"/>
      </w:tblGrid>
      <w:tr w:rsidR="00F85287" w:rsidRPr="00EC2753" w:rsidTr="001D24D6">
        <w:trPr>
          <w:trHeight w:val="990"/>
        </w:trPr>
        <w:tc>
          <w:tcPr>
            <w:tcW w:w="851" w:type="dxa"/>
          </w:tcPr>
          <w:p w:rsidR="00F85287" w:rsidRPr="00EC2753" w:rsidRDefault="00DD1123" w:rsidP="00F85287">
            <w:pPr>
              <w:spacing w:before="60" w:after="60"/>
              <w:jc w:val="center"/>
              <w:rPr>
                <w:b/>
                <w:color w:val="000000"/>
                <w:szCs w:val="28"/>
              </w:rPr>
            </w:pPr>
            <w:r>
              <w:rPr>
                <w:b/>
                <w:color w:val="000000"/>
                <w:szCs w:val="28"/>
              </w:rPr>
              <w:t>S</w:t>
            </w:r>
            <w:r w:rsidR="00F85287" w:rsidRPr="00EC2753">
              <w:rPr>
                <w:b/>
                <w:color w:val="000000"/>
                <w:szCs w:val="28"/>
              </w:rPr>
              <w:t>TT</w:t>
            </w:r>
          </w:p>
        </w:tc>
        <w:tc>
          <w:tcPr>
            <w:tcW w:w="2126" w:type="dxa"/>
          </w:tcPr>
          <w:p w:rsidR="00F85287" w:rsidRPr="00EC2753" w:rsidRDefault="00F85287" w:rsidP="00F85287">
            <w:pPr>
              <w:spacing w:before="60" w:after="60"/>
              <w:jc w:val="center"/>
              <w:rPr>
                <w:b/>
                <w:color w:val="000000"/>
                <w:szCs w:val="28"/>
              </w:rPr>
            </w:pPr>
            <w:r w:rsidRPr="00EC2753">
              <w:rPr>
                <w:b/>
                <w:color w:val="000000"/>
                <w:szCs w:val="28"/>
              </w:rPr>
              <w:t xml:space="preserve">Cơ quan, đơn vị, tổ chức, cá nhân </w:t>
            </w:r>
          </w:p>
          <w:p w:rsidR="00F85287" w:rsidRPr="00EC2753" w:rsidRDefault="00F85287" w:rsidP="00F85287">
            <w:pPr>
              <w:spacing w:before="60" w:after="60"/>
              <w:jc w:val="center"/>
              <w:rPr>
                <w:b/>
                <w:color w:val="000000"/>
                <w:szCs w:val="28"/>
              </w:rPr>
            </w:pPr>
            <w:r w:rsidRPr="00EC2753">
              <w:rPr>
                <w:b/>
                <w:color w:val="000000"/>
                <w:szCs w:val="28"/>
              </w:rPr>
              <w:t xml:space="preserve"> góp ý</w:t>
            </w:r>
          </w:p>
        </w:tc>
        <w:tc>
          <w:tcPr>
            <w:tcW w:w="5528" w:type="dxa"/>
          </w:tcPr>
          <w:p w:rsidR="00F85287" w:rsidRPr="00EC2753" w:rsidRDefault="00F85287" w:rsidP="00F85287">
            <w:pPr>
              <w:spacing w:before="60" w:after="60"/>
              <w:jc w:val="center"/>
              <w:rPr>
                <w:b/>
                <w:color w:val="000000"/>
                <w:szCs w:val="28"/>
              </w:rPr>
            </w:pPr>
          </w:p>
          <w:p w:rsidR="00F85287" w:rsidRPr="00EC2753" w:rsidRDefault="00F85287" w:rsidP="00F85287">
            <w:pPr>
              <w:spacing w:before="60" w:after="60"/>
              <w:jc w:val="center"/>
              <w:rPr>
                <w:b/>
                <w:color w:val="000000"/>
                <w:szCs w:val="28"/>
              </w:rPr>
            </w:pPr>
            <w:r w:rsidRPr="00EC2753">
              <w:rPr>
                <w:b/>
                <w:color w:val="000000"/>
                <w:szCs w:val="28"/>
              </w:rPr>
              <w:t>Nội dung góp ý</w:t>
            </w:r>
          </w:p>
        </w:tc>
        <w:tc>
          <w:tcPr>
            <w:tcW w:w="5670" w:type="dxa"/>
          </w:tcPr>
          <w:p w:rsidR="00F85287" w:rsidRPr="00EC2753" w:rsidRDefault="00F85287" w:rsidP="00F85287">
            <w:pPr>
              <w:spacing w:before="60" w:after="60"/>
              <w:jc w:val="center"/>
              <w:rPr>
                <w:b/>
                <w:color w:val="000000"/>
                <w:szCs w:val="28"/>
              </w:rPr>
            </w:pPr>
          </w:p>
          <w:p w:rsidR="00F85287" w:rsidRPr="00EC2753" w:rsidRDefault="00F85287" w:rsidP="00F85287">
            <w:pPr>
              <w:spacing w:before="60" w:after="60"/>
              <w:jc w:val="center"/>
              <w:rPr>
                <w:b/>
                <w:color w:val="000000"/>
                <w:szCs w:val="28"/>
              </w:rPr>
            </w:pPr>
            <w:r w:rsidRPr="00EC2753">
              <w:rPr>
                <w:b/>
                <w:color w:val="000000"/>
                <w:szCs w:val="28"/>
              </w:rPr>
              <w:t>Giải trình</w:t>
            </w:r>
          </w:p>
        </w:tc>
      </w:tr>
      <w:tr w:rsidR="00CC0E6E" w:rsidRPr="00EC2753" w:rsidTr="00DD1123">
        <w:trPr>
          <w:trHeight w:val="587"/>
        </w:trPr>
        <w:tc>
          <w:tcPr>
            <w:tcW w:w="14175" w:type="dxa"/>
            <w:gridSpan w:val="4"/>
          </w:tcPr>
          <w:p w:rsidR="00CC0E6E" w:rsidRPr="00865C2B" w:rsidRDefault="00865C2B" w:rsidP="00865C2B">
            <w:pPr>
              <w:spacing w:before="120" w:after="120"/>
              <w:jc w:val="center"/>
              <w:rPr>
                <w:b/>
                <w:color w:val="000000"/>
                <w:szCs w:val="28"/>
              </w:rPr>
            </w:pPr>
            <w:r>
              <w:rPr>
                <w:b/>
                <w:color w:val="000000"/>
                <w:szCs w:val="28"/>
              </w:rPr>
              <w:t>Bộ, ngành liên quan</w:t>
            </w:r>
          </w:p>
        </w:tc>
      </w:tr>
      <w:tr w:rsidR="005C152D" w:rsidRPr="00087C8F" w:rsidTr="001D24D6">
        <w:trPr>
          <w:trHeight w:val="990"/>
        </w:trPr>
        <w:tc>
          <w:tcPr>
            <w:tcW w:w="851" w:type="dxa"/>
          </w:tcPr>
          <w:p w:rsidR="005C152D" w:rsidRPr="00453DD9" w:rsidRDefault="00CC0E6E" w:rsidP="00F85287">
            <w:pPr>
              <w:spacing w:before="60" w:after="60"/>
              <w:jc w:val="center"/>
              <w:rPr>
                <w:color w:val="000000"/>
                <w:szCs w:val="28"/>
              </w:rPr>
            </w:pPr>
            <w:r>
              <w:rPr>
                <w:color w:val="000000"/>
                <w:szCs w:val="28"/>
              </w:rPr>
              <w:t>1</w:t>
            </w:r>
          </w:p>
        </w:tc>
        <w:tc>
          <w:tcPr>
            <w:tcW w:w="2126" w:type="dxa"/>
          </w:tcPr>
          <w:p w:rsidR="00DD1123" w:rsidRPr="00A746D1" w:rsidRDefault="00A746D1" w:rsidP="0006029D">
            <w:pPr>
              <w:jc w:val="both"/>
              <w:rPr>
                <w:szCs w:val="28"/>
                <w:lang w:val="vi-VN"/>
              </w:rPr>
            </w:pPr>
            <w:r w:rsidRPr="00A746D1">
              <w:rPr>
                <w:szCs w:val="28"/>
                <w:lang w:val="vi-VN"/>
              </w:rPr>
              <w:t>Văn phòng Chính phủ</w:t>
            </w:r>
          </w:p>
          <w:p w:rsidR="005C152D" w:rsidRPr="00A746D1" w:rsidRDefault="005C152D" w:rsidP="00DD1123">
            <w:pPr>
              <w:spacing w:before="60" w:after="60"/>
              <w:jc w:val="both"/>
              <w:rPr>
                <w:color w:val="000000"/>
                <w:szCs w:val="28"/>
              </w:rPr>
            </w:pPr>
          </w:p>
        </w:tc>
        <w:tc>
          <w:tcPr>
            <w:tcW w:w="5528" w:type="dxa"/>
          </w:tcPr>
          <w:p w:rsidR="001D24D6" w:rsidRPr="00EE690F" w:rsidRDefault="00A746D1" w:rsidP="00A746D1">
            <w:pPr>
              <w:spacing w:before="120" w:after="120"/>
              <w:jc w:val="both"/>
              <w:rPr>
                <w:szCs w:val="28"/>
                <w:lang w:val="vi-VN"/>
              </w:rPr>
            </w:pPr>
            <w:r>
              <w:rPr>
                <w:szCs w:val="28"/>
                <w:lang w:val="vi-VN"/>
              </w:rPr>
              <w:t xml:space="preserve">   </w:t>
            </w:r>
            <w:r w:rsidR="001D24D6">
              <w:rPr>
                <w:szCs w:val="28"/>
              </w:rPr>
              <w:t xml:space="preserve">- </w:t>
            </w:r>
            <w:r w:rsidR="001D24D6" w:rsidRPr="00070B6A">
              <w:rPr>
                <w:szCs w:val="28"/>
              </w:rPr>
              <w:t>Đối với việc sửa Nghị định số 01/2012/NĐ-CP ngày 04 tháng 01 năm</w:t>
            </w:r>
            <w:r w:rsidR="001D24D6">
              <w:rPr>
                <w:szCs w:val="28"/>
                <w:lang w:val="vi-VN"/>
              </w:rPr>
              <w:t xml:space="preserve"> </w:t>
            </w:r>
            <w:r w:rsidR="001D24D6" w:rsidRPr="00070B6A">
              <w:rPr>
                <w:szCs w:val="28"/>
              </w:rPr>
              <w:t>2012 của Chính phủ sửa đổi, bổ sung, thay thế hoặc bãi bỏ, hủy bỏ các quy đị</w:t>
            </w:r>
            <w:r w:rsidR="001D24D6">
              <w:rPr>
                <w:szCs w:val="28"/>
              </w:rPr>
              <w:t>nh</w:t>
            </w:r>
            <w:r w:rsidR="001D24D6">
              <w:rPr>
                <w:szCs w:val="28"/>
                <w:lang w:val="vi-VN"/>
              </w:rPr>
              <w:t xml:space="preserve"> </w:t>
            </w:r>
            <w:r w:rsidR="001D24D6" w:rsidRPr="00070B6A">
              <w:rPr>
                <w:szCs w:val="28"/>
              </w:rPr>
              <w:t>có liên quan đến thủ tục hành chính thuộc chức năng quản lý của Bộ Văn hóa,</w:t>
            </w:r>
            <w:r w:rsidR="001D24D6">
              <w:rPr>
                <w:szCs w:val="28"/>
                <w:lang w:val="vi-VN"/>
              </w:rPr>
              <w:t xml:space="preserve"> </w:t>
            </w:r>
            <w:r w:rsidR="001D24D6" w:rsidRPr="00070B6A">
              <w:rPr>
                <w:szCs w:val="28"/>
              </w:rPr>
              <w:t>Thể thao và Du lịch tại Điều 1 dự thảo Nghị định</w:t>
            </w:r>
            <w:r w:rsidR="001D24D6">
              <w:rPr>
                <w:szCs w:val="28"/>
                <w:lang w:val="vi-VN"/>
              </w:rPr>
              <w:t>:</w:t>
            </w:r>
          </w:p>
          <w:p w:rsidR="001D24D6" w:rsidRPr="00070B6A" w:rsidRDefault="00A746D1" w:rsidP="00A746D1">
            <w:pPr>
              <w:spacing w:before="120" w:after="120"/>
              <w:jc w:val="both"/>
              <w:rPr>
                <w:szCs w:val="28"/>
              </w:rPr>
            </w:pPr>
            <w:r>
              <w:rPr>
                <w:szCs w:val="28"/>
                <w:lang w:val="vi-VN"/>
              </w:rPr>
              <w:t xml:space="preserve">    </w:t>
            </w:r>
            <w:r w:rsidR="001D24D6">
              <w:rPr>
                <w:szCs w:val="28"/>
              </w:rPr>
              <w:t>+</w:t>
            </w:r>
            <w:r w:rsidR="001D24D6" w:rsidRPr="00070B6A">
              <w:rPr>
                <w:szCs w:val="28"/>
              </w:rPr>
              <w:t xml:space="preserve"> Bổ sung thêm nội dung sửa mục 2 điểm e khoản 3 Điều 2 Nghị định số</w:t>
            </w:r>
            <w:r w:rsidR="001D24D6">
              <w:rPr>
                <w:szCs w:val="28"/>
                <w:lang w:val="vi-VN"/>
              </w:rPr>
              <w:t xml:space="preserve"> </w:t>
            </w:r>
            <w:r w:rsidR="001D24D6" w:rsidRPr="00070B6A">
              <w:rPr>
                <w:szCs w:val="28"/>
              </w:rPr>
              <w:t xml:space="preserve">01/2012/NĐ-CP để thực thi phương án phân cấp trong giải </w:t>
            </w:r>
            <w:r w:rsidR="001D24D6" w:rsidRPr="00070B6A">
              <w:rPr>
                <w:szCs w:val="28"/>
              </w:rPr>
              <w:lastRenderedPageBreak/>
              <w:t>quyết TTHC đối vớ</w:t>
            </w:r>
            <w:r w:rsidR="001D24D6">
              <w:rPr>
                <w:szCs w:val="28"/>
              </w:rPr>
              <w:t>i</w:t>
            </w:r>
            <w:r w:rsidR="001D24D6">
              <w:rPr>
                <w:szCs w:val="28"/>
                <w:lang w:val="vi-VN"/>
              </w:rPr>
              <w:t xml:space="preserve"> </w:t>
            </w:r>
            <w:r w:rsidR="001D24D6" w:rsidRPr="00070B6A">
              <w:rPr>
                <w:szCs w:val="28"/>
              </w:rPr>
              <w:t>thủ tục Cấp Giấy phép hoạt động bảo tàng ngoài công lập đã được Thủ tướng</w:t>
            </w:r>
            <w:r w:rsidR="001D24D6">
              <w:rPr>
                <w:szCs w:val="28"/>
                <w:lang w:val="vi-VN"/>
              </w:rPr>
              <w:t xml:space="preserve"> </w:t>
            </w:r>
            <w:r w:rsidR="001D24D6" w:rsidRPr="00070B6A">
              <w:rPr>
                <w:szCs w:val="28"/>
              </w:rPr>
              <w:t>Chính phủ phê duyệt tại Quyết định số 1015/Q</w:t>
            </w:r>
            <w:r w:rsidR="001D24D6">
              <w:rPr>
                <w:szCs w:val="28"/>
              </w:rPr>
              <w:t>Đ-TTg ngày 30 tháng 8 năm 2022.</w:t>
            </w:r>
            <w:r w:rsidR="001D24D6">
              <w:rPr>
                <w:szCs w:val="28"/>
                <w:lang w:val="vi-VN"/>
              </w:rPr>
              <w:t xml:space="preserve"> </w:t>
            </w:r>
            <w:r w:rsidR="001D24D6" w:rsidRPr="00070B6A">
              <w:rPr>
                <w:szCs w:val="28"/>
              </w:rPr>
              <w:t>Trên cơ sở đó, nghiên cứu gộp thủ tục Cấp giấy xác nhận đủ điều kiện được cấp</w:t>
            </w:r>
            <w:r w:rsidR="001D24D6">
              <w:rPr>
                <w:szCs w:val="28"/>
                <w:lang w:val="vi-VN"/>
              </w:rPr>
              <w:t xml:space="preserve"> </w:t>
            </w:r>
            <w:r w:rsidR="001D24D6" w:rsidRPr="00070B6A">
              <w:rPr>
                <w:szCs w:val="28"/>
              </w:rPr>
              <w:t>phép hoạt động bảo tàng ngoài công lập và thủ tục Cấp Giấy phép hoạt động bảo</w:t>
            </w:r>
            <w:r w:rsidR="001D24D6">
              <w:rPr>
                <w:szCs w:val="28"/>
                <w:lang w:val="vi-VN"/>
              </w:rPr>
              <w:t xml:space="preserve"> </w:t>
            </w:r>
            <w:r w:rsidR="001D24D6" w:rsidRPr="00070B6A">
              <w:rPr>
                <w:szCs w:val="28"/>
              </w:rPr>
              <w:t>tàng ngoài công lập vì cùng cơ quan có thẩm quyền giải quyết là Sở Văn hóa, Thể</w:t>
            </w:r>
            <w:r w:rsidR="001D24D6">
              <w:rPr>
                <w:szCs w:val="28"/>
                <w:lang w:val="vi-VN"/>
              </w:rPr>
              <w:t xml:space="preserve"> </w:t>
            </w:r>
            <w:r w:rsidR="001D24D6" w:rsidRPr="00070B6A">
              <w:rPr>
                <w:szCs w:val="28"/>
              </w:rPr>
              <w:t>thao và Du lịch/ Sở Văn hóa và Thể thao.</w:t>
            </w:r>
          </w:p>
          <w:p w:rsidR="001D24D6" w:rsidRPr="00070B6A" w:rsidRDefault="00A746D1" w:rsidP="00A746D1">
            <w:pPr>
              <w:spacing w:before="120" w:after="120"/>
              <w:jc w:val="both"/>
              <w:rPr>
                <w:szCs w:val="28"/>
              </w:rPr>
            </w:pPr>
            <w:r>
              <w:rPr>
                <w:szCs w:val="28"/>
                <w:lang w:val="vi-VN"/>
              </w:rPr>
              <w:t xml:space="preserve">    </w:t>
            </w:r>
            <w:r w:rsidR="001D24D6">
              <w:rPr>
                <w:szCs w:val="28"/>
              </w:rPr>
              <w:t>+</w:t>
            </w:r>
            <w:r w:rsidR="001D24D6" w:rsidRPr="00070B6A">
              <w:rPr>
                <w:szCs w:val="28"/>
              </w:rPr>
              <w:t xml:space="preserve"> Rà soát, sửa đổi cụm từ “Sở Văn hóa, Thể thao và Du lịch” thành “Sở Văn</w:t>
            </w:r>
            <w:r w:rsidR="001D24D6">
              <w:rPr>
                <w:szCs w:val="28"/>
                <w:lang w:val="vi-VN"/>
              </w:rPr>
              <w:t xml:space="preserve"> </w:t>
            </w:r>
            <w:r w:rsidR="001D24D6" w:rsidRPr="00070B6A">
              <w:rPr>
                <w:szCs w:val="28"/>
              </w:rPr>
              <w:t>hóa, Thể thao và Du lị</w:t>
            </w:r>
            <w:r w:rsidR="001D24D6">
              <w:rPr>
                <w:szCs w:val="28"/>
              </w:rPr>
              <w:t>ch/</w:t>
            </w:r>
            <w:r w:rsidR="001D24D6" w:rsidRPr="00070B6A">
              <w:rPr>
                <w:szCs w:val="28"/>
              </w:rPr>
              <w:t>Sở Văn hóa và Thể thao” để đảm bảo phù hợp với thực</w:t>
            </w:r>
            <w:r w:rsidR="001D24D6">
              <w:rPr>
                <w:szCs w:val="28"/>
                <w:lang w:val="vi-VN"/>
              </w:rPr>
              <w:t xml:space="preserve"> </w:t>
            </w:r>
            <w:r w:rsidR="001D24D6" w:rsidRPr="00070B6A">
              <w:rPr>
                <w:szCs w:val="28"/>
              </w:rPr>
              <w:t>tế ở các địa phương và thống nhất với các văn bản quy phạm pháp luật khác có</w:t>
            </w:r>
            <w:r w:rsidR="001D24D6">
              <w:rPr>
                <w:szCs w:val="28"/>
                <w:lang w:val="vi-VN"/>
              </w:rPr>
              <w:t xml:space="preserve"> </w:t>
            </w:r>
            <w:r w:rsidR="001D24D6" w:rsidRPr="00070B6A">
              <w:rPr>
                <w:szCs w:val="28"/>
              </w:rPr>
              <w:t>liên quan.</w:t>
            </w:r>
          </w:p>
          <w:p w:rsidR="00CC0E6E" w:rsidRPr="001D24D6" w:rsidRDefault="00A746D1" w:rsidP="00A746D1">
            <w:pPr>
              <w:spacing w:before="120" w:after="120"/>
              <w:jc w:val="both"/>
              <w:rPr>
                <w:szCs w:val="28"/>
              </w:rPr>
            </w:pPr>
            <w:r>
              <w:rPr>
                <w:szCs w:val="28"/>
                <w:lang w:val="vi-VN"/>
              </w:rPr>
              <w:t xml:space="preserve">     </w:t>
            </w:r>
            <w:r w:rsidR="001D24D6">
              <w:rPr>
                <w:szCs w:val="28"/>
              </w:rPr>
              <w:t xml:space="preserve">- </w:t>
            </w:r>
            <w:r w:rsidR="001D24D6" w:rsidRPr="00070B6A">
              <w:rPr>
                <w:szCs w:val="28"/>
              </w:rPr>
              <w:t>Về sửa đổi Nghị định số 61/2016/NĐ-CP ngày 01 tháng 7 năm 2016 của</w:t>
            </w:r>
            <w:r w:rsidR="001D24D6">
              <w:rPr>
                <w:szCs w:val="28"/>
                <w:lang w:val="vi-VN"/>
              </w:rPr>
              <w:t xml:space="preserve"> </w:t>
            </w:r>
            <w:r w:rsidR="001D24D6" w:rsidRPr="00070B6A">
              <w:rPr>
                <w:szCs w:val="28"/>
              </w:rPr>
              <w:t>Chính phủ quy định điều kiện kinh doanh giám định cổ vật và hành nghề bả</w:t>
            </w:r>
            <w:r w:rsidR="001D24D6">
              <w:rPr>
                <w:szCs w:val="28"/>
              </w:rPr>
              <w:t>o</w:t>
            </w:r>
            <w:r w:rsidR="001D24D6">
              <w:rPr>
                <w:szCs w:val="28"/>
                <w:lang w:val="vi-VN"/>
              </w:rPr>
              <w:t xml:space="preserve"> </w:t>
            </w:r>
            <w:r w:rsidR="001D24D6" w:rsidRPr="00070B6A">
              <w:rPr>
                <w:szCs w:val="28"/>
              </w:rPr>
              <w:t>quản, tu bổ, phục hồi di tích lịch sử - văn hóa, danh lam thắng cảnh tại Điều 2 dự</w:t>
            </w:r>
            <w:r w:rsidR="001D24D6">
              <w:rPr>
                <w:szCs w:val="28"/>
                <w:lang w:val="vi-VN"/>
              </w:rPr>
              <w:t xml:space="preserve"> </w:t>
            </w:r>
            <w:r w:rsidR="001D24D6" w:rsidRPr="00070B6A">
              <w:rPr>
                <w:szCs w:val="28"/>
              </w:rPr>
              <w:t>thảo Nghị đị</w:t>
            </w:r>
            <w:r w:rsidR="001D24D6">
              <w:rPr>
                <w:szCs w:val="28"/>
              </w:rPr>
              <w:t>nh</w:t>
            </w:r>
            <w:r w:rsidR="001D24D6">
              <w:rPr>
                <w:szCs w:val="28"/>
                <w:lang w:val="vi-VN"/>
              </w:rPr>
              <w:t xml:space="preserve"> </w:t>
            </w:r>
            <w:r w:rsidR="001D24D6">
              <w:rPr>
                <w:szCs w:val="28"/>
              </w:rPr>
              <w:t>b</w:t>
            </w:r>
            <w:r w:rsidR="001D24D6" w:rsidRPr="00070B6A">
              <w:rPr>
                <w:szCs w:val="28"/>
              </w:rPr>
              <w:t>ổ sung nội dung sửa Mẫu số 08 Phụ lục ban hành kèm theo Nghị định số</w:t>
            </w:r>
            <w:r w:rsidR="001D24D6">
              <w:rPr>
                <w:szCs w:val="28"/>
                <w:lang w:val="vi-VN"/>
              </w:rPr>
              <w:t xml:space="preserve"> </w:t>
            </w:r>
            <w:r w:rsidR="001D24D6" w:rsidRPr="00070B6A">
              <w:rPr>
                <w:szCs w:val="28"/>
              </w:rPr>
              <w:t>61/2016/NĐ-CP để thực thi phương án đơn giản hóa đối với thủ tục Cấp giấy</w:t>
            </w:r>
            <w:r w:rsidR="001D24D6">
              <w:rPr>
                <w:szCs w:val="28"/>
                <w:lang w:val="vi-VN"/>
              </w:rPr>
              <w:t xml:space="preserve"> </w:t>
            </w:r>
            <w:r w:rsidR="001D24D6" w:rsidRPr="00391659">
              <w:rPr>
                <w:szCs w:val="28"/>
              </w:rPr>
              <w:t xml:space="preserve">chứng nhận đủ điều kiện hành nghề tu bổ di tích đã được </w:t>
            </w:r>
            <w:r w:rsidR="001D24D6" w:rsidRPr="00391659">
              <w:rPr>
                <w:szCs w:val="28"/>
              </w:rPr>
              <w:lastRenderedPageBreak/>
              <w:t>Chính phủ phê duyệt tại Nghị quyết số 78/NQ-CP ngày 18 tháng 8 năm 2017.</w:t>
            </w:r>
          </w:p>
        </w:tc>
        <w:tc>
          <w:tcPr>
            <w:tcW w:w="5670" w:type="dxa"/>
          </w:tcPr>
          <w:p w:rsidR="001D24D6" w:rsidRPr="00A746D1" w:rsidRDefault="00A746D1" w:rsidP="00A746D1">
            <w:pPr>
              <w:pStyle w:val="NormalWeb"/>
              <w:shd w:val="clear" w:color="auto" w:fill="FFFFFF"/>
              <w:spacing w:before="120" w:beforeAutospacing="0" w:after="120" w:afterAutospacing="0"/>
              <w:jc w:val="both"/>
              <w:rPr>
                <w:i/>
                <w:sz w:val="28"/>
                <w:szCs w:val="28"/>
                <w:lang w:val="vi-VN"/>
              </w:rPr>
            </w:pPr>
            <w:r>
              <w:rPr>
                <w:color w:val="000000"/>
                <w:sz w:val="28"/>
                <w:szCs w:val="28"/>
                <w:lang w:val="vi-VN"/>
              </w:rPr>
              <w:lastRenderedPageBreak/>
              <w:t xml:space="preserve">  </w:t>
            </w:r>
            <w:r w:rsidR="001D24D6" w:rsidRPr="00A746D1">
              <w:rPr>
                <w:i/>
                <w:color w:val="000000"/>
                <w:sz w:val="28"/>
                <w:szCs w:val="28"/>
                <w:lang w:val="vi-VN"/>
              </w:rPr>
              <w:t xml:space="preserve">Về nội dung sửa đổi, bổ sung </w:t>
            </w:r>
            <w:r w:rsidR="001D24D6" w:rsidRPr="00A746D1">
              <w:rPr>
                <w:i/>
                <w:sz w:val="28"/>
                <w:szCs w:val="28"/>
              </w:rPr>
              <w:t>Nghị định số 01/2012/NĐ-CP</w:t>
            </w:r>
            <w:r w:rsidR="001D24D6" w:rsidRPr="00A746D1">
              <w:rPr>
                <w:i/>
                <w:sz w:val="28"/>
                <w:szCs w:val="28"/>
                <w:lang w:val="vi-VN"/>
              </w:rPr>
              <w:t>:</w:t>
            </w:r>
          </w:p>
          <w:p w:rsidR="001D24D6" w:rsidRPr="00EE690F" w:rsidRDefault="00A746D1" w:rsidP="00A746D1">
            <w:pPr>
              <w:pStyle w:val="NormalWeb"/>
              <w:shd w:val="clear" w:color="auto" w:fill="FFFFFF"/>
              <w:spacing w:before="120" w:beforeAutospacing="0" w:after="120" w:afterAutospacing="0"/>
              <w:jc w:val="both"/>
              <w:rPr>
                <w:color w:val="000000"/>
                <w:sz w:val="28"/>
                <w:szCs w:val="28"/>
                <w:lang w:val="vi-VN"/>
              </w:rPr>
            </w:pPr>
            <w:r>
              <w:rPr>
                <w:sz w:val="28"/>
                <w:szCs w:val="28"/>
                <w:lang w:val="vi-VN"/>
              </w:rPr>
              <w:t xml:space="preserve">   </w:t>
            </w:r>
            <w:r w:rsidR="001D24D6">
              <w:rPr>
                <w:sz w:val="28"/>
                <w:szCs w:val="28"/>
                <w:lang w:val="vi-VN"/>
              </w:rPr>
              <w:t xml:space="preserve">- </w:t>
            </w:r>
            <w:r w:rsidR="001D24D6">
              <w:rPr>
                <w:sz w:val="28"/>
                <w:szCs w:val="28"/>
              </w:rPr>
              <w:t>S</w:t>
            </w:r>
            <w:r w:rsidR="001D24D6" w:rsidRPr="00070B6A">
              <w:rPr>
                <w:sz w:val="28"/>
                <w:szCs w:val="28"/>
              </w:rPr>
              <w:t>ửa mục 2 điểm e khoản 3 Điều 2 Nghị định số</w:t>
            </w:r>
            <w:r w:rsidR="001D24D6">
              <w:rPr>
                <w:sz w:val="28"/>
                <w:szCs w:val="28"/>
                <w:lang w:val="vi-VN"/>
              </w:rPr>
              <w:t xml:space="preserve"> </w:t>
            </w:r>
            <w:r w:rsidR="001D24D6" w:rsidRPr="00070B6A">
              <w:rPr>
                <w:sz w:val="28"/>
                <w:szCs w:val="28"/>
              </w:rPr>
              <w:t>01/2012/NĐ-CP để thực thi phương án phân cấp trong giải quyết TTHC đối vớ</w:t>
            </w:r>
            <w:r w:rsidR="001D24D6">
              <w:rPr>
                <w:sz w:val="28"/>
                <w:szCs w:val="28"/>
              </w:rPr>
              <w:t>i</w:t>
            </w:r>
            <w:r w:rsidR="001D24D6">
              <w:rPr>
                <w:sz w:val="28"/>
                <w:szCs w:val="28"/>
                <w:lang w:val="vi-VN"/>
              </w:rPr>
              <w:t xml:space="preserve"> </w:t>
            </w:r>
            <w:r w:rsidR="001D24D6" w:rsidRPr="00070B6A">
              <w:rPr>
                <w:sz w:val="28"/>
                <w:szCs w:val="28"/>
              </w:rPr>
              <w:t>thủ tục Cấp Giấy phép hoạt động bảo tàng ngoài công lập đã được Thủ tướng</w:t>
            </w:r>
            <w:r w:rsidR="001D24D6">
              <w:rPr>
                <w:sz w:val="28"/>
                <w:szCs w:val="28"/>
                <w:lang w:val="vi-VN"/>
              </w:rPr>
              <w:t xml:space="preserve"> </w:t>
            </w:r>
            <w:r w:rsidR="001D24D6" w:rsidRPr="00070B6A">
              <w:rPr>
                <w:sz w:val="28"/>
                <w:szCs w:val="28"/>
              </w:rPr>
              <w:t>Chính phủ phê duyệt tại Quyết định số 1015/Q</w:t>
            </w:r>
            <w:r w:rsidR="001D24D6">
              <w:rPr>
                <w:sz w:val="28"/>
                <w:szCs w:val="28"/>
              </w:rPr>
              <w:t>Đ-TTg</w:t>
            </w:r>
            <w:r w:rsidR="001D24D6">
              <w:rPr>
                <w:sz w:val="28"/>
                <w:szCs w:val="28"/>
                <w:lang w:val="vi-VN"/>
              </w:rPr>
              <w:t xml:space="preserve">: Không tiếp thu. Lý do: Mục D Phụ lục XVI </w:t>
            </w:r>
            <w:r w:rsidR="001D24D6" w:rsidRPr="00070B6A">
              <w:rPr>
                <w:sz w:val="28"/>
                <w:szCs w:val="28"/>
              </w:rPr>
              <w:t>Quyết định số 1015/Q</w:t>
            </w:r>
            <w:r w:rsidR="001D24D6">
              <w:rPr>
                <w:sz w:val="28"/>
                <w:szCs w:val="28"/>
              </w:rPr>
              <w:t>Đ-TTg</w:t>
            </w:r>
            <w:r w:rsidR="001D24D6">
              <w:rPr>
                <w:sz w:val="28"/>
                <w:szCs w:val="28"/>
                <w:lang w:val="vi-VN"/>
              </w:rPr>
              <w:t xml:space="preserve"> đã nêu:</w:t>
            </w:r>
          </w:p>
          <w:p w:rsidR="001D24D6" w:rsidRPr="00EE690F" w:rsidRDefault="00A746D1" w:rsidP="00A746D1">
            <w:pPr>
              <w:pStyle w:val="NormalWeb"/>
              <w:shd w:val="clear" w:color="auto" w:fill="FFFFFF"/>
              <w:spacing w:before="120" w:beforeAutospacing="0" w:after="120" w:afterAutospacing="0"/>
              <w:rPr>
                <w:i/>
                <w:color w:val="000000"/>
                <w:sz w:val="28"/>
                <w:szCs w:val="28"/>
              </w:rPr>
            </w:pPr>
            <w:r>
              <w:rPr>
                <w:i/>
                <w:color w:val="000000"/>
                <w:sz w:val="28"/>
                <w:szCs w:val="28"/>
                <w:lang w:val="vi-VN"/>
              </w:rPr>
              <w:lastRenderedPageBreak/>
              <w:t xml:space="preserve">    </w:t>
            </w:r>
            <w:r w:rsidR="001D24D6" w:rsidRPr="00EE690F">
              <w:rPr>
                <w:i/>
                <w:color w:val="000000"/>
                <w:sz w:val="28"/>
                <w:szCs w:val="28"/>
                <w:lang w:val="vi-VN"/>
              </w:rPr>
              <w:t>“a) Nội dung phân cấp: Phân cấp thẩm quyền giải quyết TTHC từ UBND cấp tỉnh về Sở Văn hóa, Thể thao và Du lịch/ Sở Văn hóa và Thể thao.</w:t>
            </w:r>
          </w:p>
          <w:p w:rsidR="001D24D6" w:rsidRPr="00EE690F" w:rsidRDefault="00A746D1" w:rsidP="00A746D1">
            <w:pPr>
              <w:pStyle w:val="NormalWeb"/>
              <w:shd w:val="clear" w:color="auto" w:fill="FFFFFF"/>
              <w:spacing w:before="120" w:beforeAutospacing="0" w:after="120" w:afterAutospacing="0"/>
              <w:rPr>
                <w:i/>
                <w:color w:val="000000"/>
                <w:sz w:val="28"/>
                <w:szCs w:val="28"/>
              </w:rPr>
            </w:pPr>
            <w:r>
              <w:rPr>
                <w:i/>
                <w:color w:val="000000"/>
                <w:sz w:val="28"/>
                <w:szCs w:val="28"/>
                <w:lang w:val="vi-VN"/>
              </w:rPr>
              <w:t xml:space="preserve">     </w:t>
            </w:r>
            <w:r w:rsidR="001D24D6" w:rsidRPr="00EE690F">
              <w:rPr>
                <w:i/>
                <w:color w:val="000000"/>
                <w:sz w:val="28"/>
                <w:szCs w:val="28"/>
                <w:lang w:val="vi-VN"/>
              </w:rPr>
              <w:t>b) Kiến nghị thực thi:</w:t>
            </w:r>
          </w:p>
          <w:p w:rsidR="001D24D6" w:rsidRPr="00EE690F" w:rsidRDefault="00A746D1" w:rsidP="00A746D1">
            <w:pPr>
              <w:pStyle w:val="NormalWeb"/>
              <w:shd w:val="clear" w:color="auto" w:fill="FFFFFF"/>
              <w:spacing w:before="120" w:beforeAutospacing="0" w:after="120" w:afterAutospacing="0"/>
              <w:jc w:val="both"/>
              <w:rPr>
                <w:i/>
                <w:color w:val="000000"/>
                <w:sz w:val="28"/>
                <w:szCs w:val="28"/>
              </w:rPr>
            </w:pPr>
            <w:r>
              <w:rPr>
                <w:i/>
                <w:color w:val="000000"/>
                <w:sz w:val="28"/>
                <w:szCs w:val="28"/>
                <w:lang w:val="vi-VN"/>
              </w:rPr>
              <w:t xml:space="preserve">     </w:t>
            </w:r>
            <w:r w:rsidR="001D24D6" w:rsidRPr="00EE690F">
              <w:rPr>
                <w:i/>
                <w:color w:val="000000"/>
                <w:sz w:val="28"/>
                <w:szCs w:val="28"/>
                <w:lang w:val="vi-VN"/>
              </w:rPr>
              <w:t>- Sửa đổi, bổ sung </w:t>
            </w:r>
            <w:bookmarkStart w:id="1" w:name="dc_337"/>
            <w:r w:rsidR="001D24D6" w:rsidRPr="00EE690F">
              <w:rPr>
                <w:i/>
                <w:color w:val="000000"/>
                <w:sz w:val="28"/>
                <w:szCs w:val="28"/>
                <w:lang w:val="vi-VN"/>
              </w:rPr>
              <w:t>điểm b khoản 1 Điều 50 Luật Di sản văn hóa</w:t>
            </w:r>
            <w:bookmarkEnd w:id="1"/>
            <w:r w:rsidR="001D24D6" w:rsidRPr="00EE690F">
              <w:rPr>
                <w:i/>
                <w:color w:val="000000"/>
                <w:sz w:val="28"/>
                <w:szCs w:val="28"/>
                <w:lang w:val="vi-VN"/>
              </w:rPr>
              <w:t> (được sửa đổi tại </w:t>
            </w:r>
            <w:bookmarkStart w:id="2" w:name="dc_338"/>
            <w:r w:rsidR="001D24D6" w:rsidRPr="00EE690F">
              <w:rPr>
                <w:i/>
                <w:color w:val="000000"/>
                <w:sz w:val="28"/>
                <w:szCs w:val="28"/>
                <w:lang w:val="vi-VN"/>
              </w:rPr>
              <w:t>điểm c khoản 25 Điều 1 Luật sửa đổi, bổ sung một số điều của Luật Di sản văn hóa</w:t>
            </w:r>
            <w:bookmarkEnd w:id="2"/>
            <w:r w:rsidR="001D24D6" w:rsidRPr="00EE690F">
              <w:rPr>
                <w:i/>
                <w:color w:val="000000"/>
                <w:sz w:val="28"/>
                <w:szCs w:val="28"/>
                <w:lang w:val="vi-VN"/>
              </w:rPr>
              <w:t>); sửa đổi, bổ sung </w:t>
            </w:r>
            <w:bookmarkStart w:id="3" w:name="dc_339"/>
            <w:r w:rsidR="001D24D6" w:rsidRPr="00EE690F">
              <w:rPr>
                <w:i/>
                <w:color w:val="000000"/>
                <w:sz w:val="28"/>
                <w:szCs w:val="28"/>
                <w:lang w:val="vi-VN"/>
              </w:rPr>
              <w:t>khoản 2 Điều 28 Nghị định số 98/2010/NĐ-CP</w:t>
            </w:r>
            <w:bookmarkEnd w:id="3"/>
            <w:r w:rsidR="001D24D6" w:rsidRPr="00EE690F">
              <w:rPr>
                <w:i/>
                <w:color w:val="000000"/>
                <w:sz w:val="28"/>
                <w:szCs w:val="28"/>
                <w:lang w:val="vi-VN"/>
              </w:rPr>
              <w:t> ngày 21 tháng 9 năm 2010 của Chính phủ quy định chi tiết thi hành một số điều của Luật Di sản văn hóa và Luật sửa đổi, bổ sung một số điều của Luật Di sản văn hóa; sửa đổi, bổ sung </w:t>
            </w:r>
            <w:bookmarkStart w:id="4" w:name="dc_340"/>
            <w:r w:rsidR="001D24D6" w:rsidRPr="00EE690F">
              <w:rPr>
                <w:i/>
                <w:color w:val="000000"/>
                <w:sz w:val="28"/>
                <w:szCs w:val="28"/>
                <w:lang w:val="vi-VN"/>
              </w:rPr>
              <w:t>mục 2 điểm e khoản 3 Điều 2 Nghị định số 01/2012/</w:t>
            </w:r>
            <w:bookmarkEnd w:id="4"/>
            <w:r w:rsidR="001D24D6" w:rsidRPr="00EE690F">
              <w:rPr>
                <w:i/>
                <w:color w:val="000000"/>
                <w:sz w:val="28"/>
                <w:szCs w:val="28"/>
              </w:rPr>
              <w:t>NĐ</w:t>
            </w:r>
            <w:r w:rsidR="001D24D6" w:rsidRPr="00EE690F">
              <w:rPr>
                <w:i/>
                <w:color w:val="000000"/>
                <w:sz w:val="28"/>
                <w:szCs w:val="28"/>
                <w:lang w:val="vi-VN"/>
              </w:rPr>
              <w:t>-CP ngày 04 tháng 01 năm 2012 của Chính phủ sửa đổi, bổ sung, thay thế hoặc bãi bỏ, hủy bỏ các quy định có liên quan đến thủ tục hành chính thuộc chức năng quản lý của Bộ Văn hóa, Thể thao và Du lịch.</w:t>
            </w:r>
          </w:p>
          <w:p w:rsidR="001D24D6" w:rsidRPr="00EE690F" w:rsidRDefault="00A746D1" w:rsidP="00A746D1">
            <w:pPr>
              <w:pStyle w:val="NormalWeb"/>
              <w:shd w:val="clear" w:color="auto" w:fill="FFFFFF"/>
              <w:spacing w:before="120" w:beforeAutospacing="0" w:after="120" w:afterAutospacing="0"/>
              <w:jc w:val="both"/>
              <w:rPr>
                <w:i/>
                <w:color w:val="000000"/>
                <w:sz w:val="28"/>
                <w:szCs w:val="28"/>
                <w:lang w:val="vi-VN"/>
              </w:rPr>
            </w:pPr>
            <w:r>
              <w:rPr>
                <w:i/>
                <w:color w:val="000000"/>
                <w:sz w:val="28"/>
                <w:szCs w:val="28"/>
                <w:lang w:val="vi-VN"/>
              </w:rPr>
              <w:t xml:space="preserve">    </w:t>
            </w:r>
            <w:r w:rsidR="001D24D6" w:rsidRPr="00EE690F">
              <w:rPr>
                <w:i/>
                <w:color w:val="000000"/>
                <w:sz w:val="28"/>
                <w:szCs w:val="28"/>
                <w:lang w:val="vi-VN"/>
              </w:rPr>
              <w:t>- Lộ trình thực hiện: Giai đoạn 2022 - 2025.”.</w:t>
            </w:r>
          </w:p>
          <w:p w:rsidR="001D24D6" w:rsidRDefault="00A746D1" w:rsidP="00A746D1">
            <w:pPr>
              <w:pStyle w:val="NormalWeb"/>
              <w:shd w:val="clear" w:color="auto" w:fill="FFFFFF"/>
              <w:spacing w:before="120" w:beforeAutospacing="0" w:after="120" w:afterAutospacing="0"/>
              <w:jc w:val="both"/>
              <w:rPr>
                <w:sz w:val="28"/>
                <w:szCs w:val="28"/>
                <w:lang w:val="vi-VN"/>
              </w:rPr>
            </w:pPr>
            <w:r>
              <w:rPr>
                <w:color w:val="000000"/>
                <w:sz w:val="28"/>
                <w:szCs w:val="28"/>
                <w:lang w:val="vi-VN"/>
              </w:rPr>
              <w:t xml:space="preserve">     </w:t>
            </w:r>
            <w:r w:rsidR="001D24D6" w:rsidRPr="00271354">
              <w:rPr>
                <w:color w:val="000000"/>
                <w:sz w:val="28"/>
                <w:szCs w:val="28"/>
                <w:lang w:val="vi-VN"/>
              </w:rPr>
              <w:t xml:space="preserve">Như vậy, việc sửa đổi, bổ sung phân cấp giải quyết thủ tục hành chính từ UBND cấp tỉnh về Sở Văn hóa, Thể thao và Du lịch/ Sở Văn hóa và Thể thao được quy định tại Luật Di sản văn </w:t>
            </w:r>
            <w:r w:rsidR="001D24D6" w:rsidRPr="00271354">
              <w:rPr>
                <w:color w:val="000000"/>
                <w:sz w:val="28"/>
                <w:szCs w:val="28"/>
                <w:lang w:val="vi-VN"/>
              </w:rPr>
              <w:lastRenderedPageBreak/>
              <w:t xml:space="preserve">hóa. Hiện nay, Bộ Văn hóa, Thể thao và Du lịch đang thực hiện xây dựng dự án Luật Di sản văn hóa (sửa đổi), tại dự thảo Luật đã quy định phân cấp giải quyết thủ tục hành chính từ UBND cấp tỉnh về Sở Văn hóa, Thể thao và Du lịch/ Sở Văn hóa và Thể thao đối với </w:t>
            </w:r>
            <w:r w:rsidR="001D24D6" w:rsidRPr="00271354">
              <w:rPr>
                <w:sz w:val="28"/>
                <w:szCs w:val="28"/>
              </w:rPr>
              <w:t>thủ tục Cấp Giấy phép hoạt động bảo tàng ngoài công lập</w:t>
            </w:r>
            <w:r w:rsidR="001D24D6" w:rsidRPr="00271354">
              <w:rPr>
                <w:sz w:val="28"/>
                <w:szCs w:val="28"/>
                <w:lang w:val="vi-VN"/>
              </w:rPr>
              <w:t>. Dự kiến dự án Luật Di sản văn hóa (sửa đổi) sẽ trình Quốc hộ</w:t>
            </w:r>
            <w:r w:rsidR="001D24D6">
              <w:rPr>
                <w:sz w:val="28"/>
                <w:szCs w:val="28"/>
                <w:lang w:val="vi-VN"/>
              </w:rPr>
              <w:t>i thông qua vào kỳ họp thứ 8</w:t>
            </w:r>
            <w:r w:rsidR="001D24D6" w:rsidRPr="00271354">
              <w:rPr>
                <w:sz w:val="28"/>
                <w:szCs w:val="28"/>
                <w:lang w:val="vi-VN"/>
              </w:rPr>
              <w:t xml:space="preserve"> năm 2024.</w:t>
            </w:r>
            <w:r w:rsidR="001D24D6">
              <w:rPr>
                <w:sz w:val="28"/>
                <w:szCs w:val="28"/>
                <w:lang w:val="vi-VN"/>
              </w:rPr>
              <w:t xml:space="preserve"> Bộ Văn hóa, Thể thao và Du lịch sẽ hoàn thiện hệ thống văn bản quy phạm pháp luật trong lĩnh vực di sản sau khi Luật Di sản văn hóa (sửa đổi) được ban hành.</w:t>
            </w:r>
          </w:p>
          <w:p w:rsidR="001D24D6" w:rsidRDefault="00A746D1" w:rsidP="00A746D1">
            <w:pPr>
              <w:pStyle w:val="NormalWeb"/>
              <w:shd w:val="clear" w:color="auto" w:fill="FFFFFF"/>
              <w:spacing w:before="120" w:beforeAutospacing="0" w:after="120" w:afterAutospacing="0"/>
              <w:jc w:val="both"/>
              <w:rPr>
                <w:sz w:val="28"/>
                <w:szCs w:val="28"/>
                <w:lang w:val="vi-VN"/>
              </w:rPr>
            </w:pPr>
            <w:r>
              <w:rPr>
                <w:sz w:val="28"/>
                <w:szCs w:val="28"/>
                <w:lang w:val="vi-VN"/>
              </w:rPr>
              <w:t xml:space="preserve">    </w:t>
            </w:r>
            <w:r w:rsidR="001D24D6">
              <w:rPr>
                <w:sz w:val="28"/>
                <w:szCs w:val="28"/>
                <w:lang w:val="vi-VN"/>
              </w:rPr>
              <w:t xml:space="preserve">- </w:t>
            </w:r>
            <w:r w:rsidR="001D24D6" w:rsidRPr="00070B6A">
              <w:rPr>
                <w:sz w:val="28"/>
                <w:szCs w:val="28"/>
              </w:rPr>
              <w:t>Rà soát, sửa đổi cụm từ “Sở Văn hóa, Thể thao và Du lịch” thành “Sở Văn</w:t>
            </w:r>
            <w:r w:rsidR="001D24D6">
              <w:rPr>
                <w:sz w:val="28"/>
                <w:szCs w:val="28"/>
                <w:lang w:val="vi-VN"/>
              </w:rPr>
              <w:t xml:space="preserve"> </w:t>
            </w:r>
            <w:r w:rsidR="001D24D6" w:rsidRPr="00070B6A">
              <w:rPr>
                <w:sz w:val="28"/>
                <w:szCs w:val="28"/>
              </w:rPr>
              <w:t>hóa, Thể thao và Du lị</w:t>
            </w:r>
            <w:r w:rsidR="001D24D6">
              <w:rPr>
                <w:sz w:val="28"/>
                <w:szCs w:val="28"/>
              </w:rPr>
              <w:t>ch/</w:t>
            </w:r>
            <w:r w:rsidR="001D24D6" w:rsidRPr="00070B6A">
              <w:rPr>
                <w:sz w:val="28"/>
                <w:szCs w:val="28"/>
              </w:rPr>
              <w:t>Sở Văn hóa và Thể thao”</w:t>
            </w:r>
            <w:r w:rsidR="001D24D6">
              <w:rPr>
                <w:sz w:val="28"/>
                <w:szCs w:val="28"/>
                <w:lang w:val="vi-VN"/>
              </w:rPr>
              <w:t>: Ban soạn thảo tiếp thu, rà soát, chỉnh sửa bảo đảm thống nhất tại dự thảo.</w:t>
            </w:r>
          </w:p>
          <w:p w:rsidR="00CC0E6E" w:rsidRDefault="00A746D1" w:rsidP="00A746D1">
            <w:pPr>
              <w:pStyle w:val="NormalWeb"/>
              <w:shd w:val="clear" w:color="auto" w:fill="FFFFFF"/>
              <w:spacing w:before="120" w:beforeAutospacing="0" w:after="120" w:afterAutospacing="0"/>
              <w:jc w:val="both"/>
              <w:rPr>
                <w:sz w:val="28"/>
                <w:szCs w:val="28"/>
                <w:lang w:val="vi-VN"/>
              </w:rPr>
            </w:pPr>
            <w:r>
              <w:rPr>
                <w:sz w:val="28"/>
                <w:szCs w:val="28"/>
                <w:lang w:val="vi-VN"/>
              </w:rPr>
              <w:t xml:space="preserve">     </w:t>
            </w:r>
            <w:r w:rsidR="001D24D6">
              <w:rPr>
                <w:sz w:val="28"/>
                <w:szCs w:val="28"/>
                <w:lang w:val="vi-VN"/>
              </w:rPr>
              <w:t xml:space="preserve">- </w:t>
            </w:r>
            <w:r w:rsidR="001D24D6" w:rsidRPr="00070B6A">
              <w:rPr>
                <w:sz w:val="28"/>
                <w:szCs w:val="28"/>
              </w:rPr>
              <w:t xml:space="preserve">Về </w:t>
            </w:r>
            <w:r w:rsidR="001D24D6">
              <w:rPr>
                <w:sz w:val="28"/>
                <w:szCs w:val="28"/>
                <w:lang w:val="vi-VN"/>
              </w:rPr>
              <w:t xml:space="preserve">nội dung </w:t>
            </w:r>
            <w:r w:rsidR="001D24D6" w:rsidRPr="00070B6A">
              <w:rPr>
                <w:sz w:val="28"/>
                <w:szCs w:val="28"/>
              </w:rPr>
              <w:t>sửa đổi</w:t>
            </w:r>
            <w:r w:rsidR="001D24D6">
              <w:rPr>
                <w:sz w:val="28"/>
                <w:szCs w:val="28"/>
                <w:lang w:val="vi-VN"/>
              </w:rPr>
              <w:t>, bổ sung</w:t>
            </w:r>
            <w:r w:rsidR="001D24D6" w:rsidRPr="00070B6A">
              <w:rPr>
                <w:sz w:val="28"/>
                <w:szCs w:val="28"/>
              </w:rPr>
              <w:t xml:space="preserve"> Nghị định số 61/2016/NĐ-CP</w:t>
            </w:r>
            <w:r w:rsidR="001D24D6">
              <w:rPr>
                <w:sz w:val="28"/>
                <w:szCs w:val="28"/>
                <w:lang w:val="vi-VN"/>
              </w:rPr>
              <w:t xml:space="preserve">: Ban soạn thảo tiếp thu, bổ sung Mẫu số 08 </w:t>
            </w:r>
            <w:r w:rsidR="001D24D6" w:rsidRPr="00070B6A">
              <w:rPr>
                <w:sz w:val="28"/>
                <w:szCs w:val="28"/>
              </w:rPr>
              <w:t>Phụ lục ban hành kèm theo Nghị định số</w:t>
            </w:r>
            <w:r w:rsidR="001D24D6">
              <w:rPr>
                <w:sz w:val="28"/>
                <w:szCs w:val="28"/>
                <w:lang w:val="vi-VN"/>
              </w:rPr>
              <w:t xml:space="preserve"> </w:t>
            </w:r>
            <w:r w:rsidR="001D24D6" w:rsidRPr="00070B6A">
              <w:rPr>
                <w:sz w:val="28"/>
                <w:szCs w:val="28"/>
              </w:rPr>
              <w:t>61/2016/NĐ-CP</w:t>
            </w:r>
            <w:r w:rsidR="001D24D6">
              <w:rPr>
                <w:sz w:val="28"/>
                <w:szCs w:val="28"/>
                <w:lang w:val="vi-VN"/>
              </w:rPr>
              <w:t xml:space="preserve"> tại dự thảo Nghị định.</w:t>
            </w:r>
          </w:p>
          <w:p w:rsidR="00A746D1" w:rsidRPr="00A746D1" w:rsidRDefault="00A746D1" w:rsidP="00A746D1">
            <w:pPr>
              <w:pStyle w:val="NormalWeb"/>
              <w:shd w:val="clear" w:color="auto" w:fill="FFFFFF"/>
              <w:spacing w:before="120" w:beforeAutospacing="0" w:after="120" w:afterAutospacing="0"/>
              <w:jc w:val="both"/>
              <w:rPr>
                <w:sz w:val="28"/>
                <w:szCs w:val="28"/>
                <w:lang w:val="vi-VN"/>
              </w:rPr>
            </w:pPr>
          </w:p>
        </w:tc>
      </w:tr>
      <w:tr w:rsidR="00DD1123" w:rsidRPr="00087C8F" w:rsidTr="001D24D6">
        <w:trPr>
          <w:trHeight w:val="990"/>
        </w:trPr>
        <w:tc>
          <w:tcPr>
            <w:tcW w:w="851" w:type="dxa"/>
          </w:tcPr>
          <w:p w:rsidR="00DD1123" w:rsidRPr="00DD1123" w:rsidRDefault="00DD1123" w:rsidP="00F85287">
            <w:pPr>
              <w:spacing w:before="60" w:after="60"/>
              <w:jc w:val="center"/>
              <w:rPr>
                <w:color w:val="000000"/>
                <w:szCs w:val="28"/>
                <w:lang w:val="vi-VN"/>
              </w:rPr>
            </w:pPr>
            <w:r>
              <w:rPr>
                <w:color w:val="000000"/>
                <w:szCs w:val="28"/>
                <w:lang w:val="vi-VN"/>
              </w:rPr>
              <w:lastRenderedPageBreak/>
              <w:t>2</w:t>
            </w:r>
          </w:p>
        </w:tc>
        <w:tc>
          <w:tcPr>
            <w:tcW w:w="2126" w:type="dxa"/>
          </w:tcPr>
          <w:p w:rsidR="00DD1123" w:rsidRPr="00A746D1" w:rsidRDefault="00A746D1" w:rsidP="00DD1123">
            <w:pPr>
              <w:spacing w:before="120" w:after="120" w:line="288" w:lineRule="auto"/>
              <w:jc w:val="both"/>
              <w:rPr>
                <w:szCs w:val="28"/>
                <w:lang w:val="vi-VN"/>
              </w:rPr>
            </w:pPr>
            <w:r w:rsidRPr="00A746D1">
              <w:rPr>
                <w:szCs w:val="28"/>
                <w:lang w:val="vi-VN"/>
              </w:rPr>
              <w:t>Bộ Tư pháp</w:t>
            </w:r>
          </w:p>
          <w:p w:rsidR="00DD1123" w:rsidRPr="00A746D1" w:rsidRDefault="00DD1123" w:rsidP="00DD1123">
            <w:pPr>
              <w:spacing w:before="120" w:after="120" w:line="288" w:lineRule="auto"/>
              <w:jc w:val="both"/>
              <w:rPr>
                <w:szCs w:val="28"/>
                <w:lang w:val="vi-VN"/>
              </w:rPr>
            </w:pPr>
          </w:p>
        </w:tc>
        <w:tc>
          <w:tcPr>
            <w:tcW w:w="5528" w:type="dxa"/>
          </w:tcPr>
          <w:p w:rsidR="001D24D6" w:rsidRPr="00AF5C4D" w:rsidRDefault="00A746D1" w:rsidP="00A746D1">
            <w:pPr>
              <w:spacing w:before="120" w:after="120"/>
              <w:jc w:val="both"/>
              <w:rPr>
                <w:bCs/>
                <w:i/>
                <w:szCs w:val="28"/>
                <w:lang w:val="vi-VN"/>
              </w:rPr>
            </w:pPr>
            <w:r>
              <w:rPr>
                <w:bCs/>
                <w:i/>
                <w:szCs w:val="28"/>
                <w:lang w:val="vi-VN"/>
              </w:rPr>
              <w:t xml:space="preserve">     </w:t>
            </w:r>
            <w:r w:rsidR="001D24D6" w:rsidRPr="00AF5C4D">
              <w:rPr>
                <w:bCs/>
                <w:i/>
                <w:szCs w:val="28"/>
                <w:lang w:val="vi-VN"/>
              </w:rPr>
              <w:t>Về sự cần thiết ban hành Nghị định</w:t>
            </w:r>
          </w:p>
          <w:p w:rsidR="001D24D6" w:rsidRPr="00DF0368" w:rsidRDefault="00A746D1" w:rsidP="00A746D1">
            <w:pPr>
              <w:spacing w:before="120" w:after="120"/>
              <w:jc w:val="both"/>
              <w:rPr>
                <w:color w:val="000000"/>
                <w:szCs w:val="28"/>
              </w:rPr>
            </w:pPr>
            <w:r>
              <w:rPr>
                <w:szCs w:val="28"/>
                <w:lang w:val="vi-VN"/>
              </w:rPr>
              <w:t xml:space="preserve">     </w:t>
            </w:r>
            <w:r w:rsidR="001D24D6">
              <w:rPr>
                <w:szCs w:val="28"/>
                <w:lang w:val="vi-VN"/>
              </w:rPr>
              <w:t xml:space="preserve">- </w:t>
            </w:r>
            <w:r w:rsidR="001D24D6" w:rsidRPr="00BA55DB">
              <w:rPr>
                <w:szCs w:val="28"/>
              </w:rPr>
              <w:t xml:space="preserve">Mục B Nghị quyết số </w:t>
            </w:r>
            <w:r w:rsidR="001D24D6" w:rsidRPr="00BA55DB">
              <w:rPr>
                <w:szCs w:val="28"/>
                <w:lang w:val="vi-VN"/>
              </w:rPr>
              <w:t>78</w:t>
            </w:r>
            <w:r w:rsidR="001D24D6" w:rsidRPr="00BA55DB">
              <w:rPr>
                <w:szCs w:val="28"/>
              </w:rPr>
              <w:t xml:space="preserve">/NQ-CP ngày </w:t>
            </w:r>
            <w:r w:rsidR="001D24D6" w:rsidRPr="00BA55DB">
              <w:rPr>
                <w:szCs w:val="28"/>
                <w:lang w:val="vi-VN"/>
              </w:rPr>
              <w:t>18/8</w:t>
            </w:r>
            <w:r w:rsidR="001D24D6" w:rsidRPr="00BA55DB">
              <w:rPr>
                <w:szCs w:val="28"/>
              </w:rPr>
              <w:t xml:space="preserve">/2017 của Chính phủ </w:t>
            </w:r>
            <w:r w:rsidR="001D24D6">
              <w:rPr>
                <w:szCs w:val="28"/>
              </w:rPr>
              <w:t>quy</w:t>
            </w:r>
            <w:r w:rsidR="001D24D6">
              <w:rPr>
                <w:szCs w:val="28"/>
                <w:lang w:val="vi-VN"/>
              </w:rPr>
              <w:t xml:space="preserve"> định </w:t>
            </w:r>
            <w:r w:rsidR="001D24D6" w:rsidRPr="00BA55DB">
              <w:rPr>
                <w:szCs w:val="28"/>
              </w:rPr>
              <w:t xml:space="preserve">về đơn giản hóa thủ tục hành chính, giấy tờ công dân liên quan đến quản lý dân cư thuộc phạm vi chức năng quản lý nhà nước của Bộ Văn hoá, Thể thao và Du lịch đã giao: </w:t>
            </w:r>
            <w:r w:rsidR="001D24D6" w:rsidRPr="00BA55DB">
              <w:rPr>
                <w:color w:val="000000"/>
                <w:szCs w:val="28"/>
              </w:rPr>
              <w:t xml:space="preserve">Bộ Văn hoá, Thể thao và Du lịch chủ trì, phối hợp với các bộ, ngành, cơ quan có liên quan trình cấp có thẩm quyền ban hành các văn bản sửa đổi, bổ sung đối với Nghị định số 01/2012/NĐ-CP và Nghị định số 61/2016/NĐ-CP, </w:t>
            </w:r>
            <w:r w:rsidR="001D24D6" w:rsidRPr="00DF0368">
              <w:rPr>
                <w:color w:val="000000"/>
                <w:szCs w:val="28"/>
              </w:rPr>
              <w:t xml:space="preserve">để thực hiện nội dung đơn giản hóa thủ tục hành chính nêu tại các khoản 1, 2, 4, 5, 6, 7, 9 mục V Phần A của Phương án đơn giản hóa. </w:t>
            </w:r>
          </w:p>
          <w:p w:rsidR="001D24D6" w:rsidRPr="00BA55DB" w:rsidRDefault="00A746D1" w:rsidP="00A746D1">
            <w:pPr>
              <w:spacing w:before="120" w:after="120"/>
              <w:jc w:val="both"/>
              <w:rPr>
                <w:szCs w:val="28"/>
                <w:lang w:val="vi-VN"/>
              </w:rPr>
            </w:pPr>
            <w:r>
              <w:rPr>
                <w:color w:val="000000"/>
                <w:szCs w:val="28"/>
                <w:lang w:val="vi-VN"/>
              </w:rPr>
              <w:t xml:space="preserve">    </w:t>
            </w:r>
            <w:r w:rsidR="001D24D6">
              <w:rPr>
                <w:color w:val="000000"/>
                <w:szCs w:val="28"/>
                <w:lang w:val="vi-VN"/>
              </w:rPr>
              <w:t xml:space="preserve">- </w:t>
            </w:r>
            <w:r w:rsidR="001D24D6" w:rsidRPr="00BA55DB">
              <w:rPr>
                <w:color w:val="000000"/>
                <w:szCs w:val="28"/>
                <w:lang w:val="vi-VN"/>
              </w:rPr>
              <w:t>Đối với Nghị định</w:t>
            </w:r>
            <w:r w:rsidR="001D24D6">
              <w:rPr>
                <w:color w:val="000000"/>
                <w:szCs w:val="28"/>
                <w:lang w:val="vi-VN"/>
              </w:rPr>
              <w:t xml:space="preserve"> số</w:t>
            </w:r>
            <w:r w:rsidR="001D24D6" w:rsidRPr="00BA55DB">
              <w:rPr>
                <w:color w:val="000000"/>
                <w:szCs w:val="28"/>
                <w:lang w:val="vi-VN"/>
              </w:rPr>
              <w:t xml:space="preserve"> 36/2019/NĐ-CP </w:t>
            </w:r>
            <w:r w:rsidR="001D24D6">
              <w:rPr>
                <w:color w:val="000000"/>
                <w:szCs w:val="28"/>
                <w:lang w:val="vi-VN"/>
              </w:rPr>
              <w:t xml:space="preserve">tại </w:t>
            </w:r>
            <w:r w:rsidR="001D24D6" w:rsidRPr="00BA55DB">
              <w:rPr>
                <w:szCs w:val="28"/>
              </w:rPr>
              <w:t xml:space="preserve">Nghị quyết số </w:t>
            </w:r>
            <w:r w:rsidR="001D24D6" w:rsidRPr="00BA55DB">
              <w:rPr>
                <w:szCs w:val="28"/>
                <w:lang w:val="vi-VN"/>
              </w:rPr>
              <w:t>78</w:t>
            </w:r>
            <w:r w:rsidR="001D24D6" w:rsidRPr="00BA55DB">
              <w:rPr>
                <w:szCs w:val="28"/>
              </w:rPr>
              <w:t>/NQ-CP</w:t>
            </w:r>
            <w:r w:rsidR="001D24D6" w:rsidRPr="00BA55DB">
              <w:rPr>
                <w:color w:val="000000"/>
                <w:szCs w:val="28"/>
                <w:lang w:val="vi-VN"/>
              </w:rPr>
              <w:t xml:space="preserve"> không được giao sửa đổi, bổ sung</w:t>
            </w:r>
            <w:r w:rsidR="001D24D6" w:rsidRPr="00BA55DB">
              <w:rPr>
                <w:szCs w:val="28"/>
                <w:lang w:val="vi-VN"/>
              </w:rPr>
              <w:t>. Tuy nhiên</w:t>
            </w:r>
            <w:r w:rsidR="001D24D6">
              <w:rPr>
                <w:szCs w:val="28"/>
                <w:lang w:val="vi-VN"/>
              </w:rPr>
              <w:t>,</w:t>
            </w:r>
            <w:r w:rsidR="001D24D6" w:rsidRPr="00BA55DB">
              <w:rPr>
                <w:szCs w:val="28"/>
                <w:lang w:val="vi-VN"/>
              </w:rPr>
              <w:t xml:space="preserve"> trong nội dung dự thảo Tờ trình</w:t>
            </w:r>
            <w:r w:rsidR="001D24D6">
              <w:rPr>
                <w:szCs w:val="28"/>
                <w:lang w:val="vi-VN"/>
              </w:rPr>
              <w:t xml:space="preserve"> nêu</w:t>
            </w:r>
            <w:r w:rsidR="001D24D6" w:rsidRPr="00BA55DB">
              <w:rPr>
                <w:szCs w:val="28"/>
                <w:lang w:val="vi-VN"/>
              </w:rPr>
              <w:t xml:space="preserve"> Bộ Văn hoá, Thể thao và Du lịch đã nghiên cứu, rà soát các nghị định có quy định liên quan đến giấy tờ công dân và nhận thấy cần sửa đổi Nghị định số</w:t>
            </w:r>
            <w:r w:rsidR="001D24D6" w:rsidRPr="00BA55DB">
              <w:rPr>
                <w:color w:val="000000"/>
                <w:szCs w:val="28"/>
                <w:lang w:val="vi-VN"/>
              </w:rPr>
              <w:t xml:space="preserve"> 36/2019/NĐ-CP để đảm bảo thực hiện triệt để theo nội dung </w:t>
            </w:r>
            <w:r w:rsidR="001D24D6" w:rsidRPr="00BA55DB">
              <w:rPr>
                <w:szCs w:val="28"/>
              </w:rPr>
              <w:t xml:space="preserve">Nghị quyết số </w:t>
            </w:r>
            <w:r w:rsidR="001D24D6" w:rsidRPr="00BA55DB">
              <w:rPr>
                <w:szCs w:val="28"/>
                <w:lang w:val="vi-VN"/>
              </w:rPr>
              <w:t>78</w:t>
            </w:r>
            <w:r w:rsidR="001D24D6" w:rsidRPr="00BA55DB">
              <w:rPr>
                <w:szCs w:val="28"/>
              </w:rPr>
              <w:t>/NQ-CP</w:t>
            </w:r>
            <w:r w:rsidR="001D24D6" w:rsidRPr="00BA55DB">
              <w:rPr>
                <w:szCs w:val="28"/>
                <w:lang w:val="vi-VN"/>
              </w:rPr>
              <w:t xml:space="preserve"> về việc đơn giản hoá thủ tục hành chính đề ra.</w:t>
            </w:r>
          </w:p>
          <w:p w:rsidR="001D24D6" w:rsidRPr="00A05324" w:rsidRDefault="00A746D1" w:rsidP="00A746D1">
            <w:pPr>
              <w:spacing w:before="120" w:after="120"/>
              <w:jc w:val="both"/>
              <w:rPr>
                <w:color w:val="000000"/>
                <w:szCs w:val="28"/>
                <w:lang w:val="vi-VN"/>
              </w:rPr>
            </w:pPr>
            <w:r>
              <w:rPr>
                <w:color w:val="000000"/>
                <w:szCs w:val="28"/>
                <w:lang w:val="vi-VN"/>
              </w:rPr>
              <w:t xml:space="preserve">    </w:t>
            </w:r>
            <w:r w:rsidR="001D24D6">
              <w:rPr>
                <w:color w:val="000000"/>
                <w:szCs w:val="28"/>
                <w:lang w:val="vi-VN"/>
              </w:rPr>
              <w:t xml:space="preserve">- Đồng thời ngày 21/9/2023, Văn phòng </w:t>
            </w:r>
            <w:r w:rsidR="001D24D6">
              <w:rPr>
                <w:color w:val="000000"/>
                <w:szCs w:val="28"/>
                <w:lang w:val="vi-VN"/>
              </w:rPr>
              <w:lastRenderedPageBreak/>
              <w:t xml:space="preserve">Chính phủ có Công văn số 7274/VPCP-KSTT, theo đó Phó Thủ tướng Chính phủ Trần Hồng Hà đồng ý với đề nghị của Bộ Văn hoá, Thể thao và Du lịch về việc xây dựng dự thảo Nghị định theo trình tự, thủ tục rút gọn. </w:t>
            </w:r>
          </w:p>
          <w:p w:rsidR="001D24D6" w:rsidRPr="00A22FB4" w:rsidRDefault="00A746D1" w:rsidP="00A746D1">
            <w:pPr>
              <w:spacing w:before="120" w:after="120"/>
              <w:jc w:val="both"/>
              <w:rPr>
                <w:color w:val="000000"/>
                <w:spacing w:val="-6"/>
                <w:szCs w:val="28"/>
              </w:rPr>
            </w:pPr>
            <w:r>
              <w:rPr>
                <w:color w:val="000000"/>
                <w:spacing w:val="-6"/>
                <w:szCs w:val="28"/>
                <w:lang w:val="vi-VN"/>
              </w:rPr>
              <w:t xml:space="preserve">      </w:t>
            </w:r>
            <w:r w:rsidR="001D24D6" w:rsidRPr="00A22FB4">
              <w:rPr>
                <w:color w:val="000000"/>
                <w:spacing w:val="-6"/>
                <w:szCs w:val="28"/>
              </w:rPr>
              <w:t>Do đó, Bộ Tư pháp nhất trí</w:t>
            </w:r>
            <w:r w:rsidR="001D24D6" w:rsidRPr="00A22FB4">
              <w:rPr>
                <w:color w:val="000000"/>
                <w:spacing w:val="-6"/>
                <w:szCs w:val="28"/>
                <w:lang w:val="vi-VN"/>
              </w:rPr>
              <w:t xml:space="preserve"> </w:t>
            </w:r>
            <w:r w:rsidR="001D24D6" w:rsidRPr="00A22FB4">
              <w:rPr>
                <w:color w:val="000000"/>
                <w:spacing w:val="-6"/>
                <w:szCs w:val="28"/>
              </w:rPr>
              <w:t>việc xây</w:t>
            </w:r>
            <w:r w:rsidR="001D24D6" w:rsidRPr="00A22FB4">
              <w:rPr>
                <w:color w:val="000000"/>
                <w:spacing w:val="-6"/>
                <w:szCs w:val="28"/>
                <w:lang w:val="vi-VN"/>
              </w:rPr>
              <w:t xml:space="preserve"> dựng dự thảo Nghị định</w:t>
            </w:r>
            <w:r w:rsidR="001D24D6" w:rsidRPr="00A22FB4">
              <w:rPr>
                <w:color w:val="000000"/>
                <w:spacing w:val="-6"/>
                <w:szCs w:val="28"/>
              </w:rPr>
              <w:t xml:space="preserve"> theo trình tự, thủ tục rút gọn để thực hiện chủ trương của Chính phủ tại Nghị quyết số 78/NQ-CP. </w:t>
            </w:r>
          </w:p>
          <w:p w:rsidR="001D24D6" w:rsidRPr="00AF5C4D" w:rsidRDefault="00A746D1" w:rsidP="00A746D1">
            <w:pPr>
              <w:spacing w:before="120" w:after="120"/>
              <w:jc w:val="both"/>
              <w:rPr>
                <w:bCs/>
                <w:i/>
                <w:color w:val="000000"/>
                <w:szCs w:val="28"/>
                <w:lang w:val="vi-VN"/>
              </w:rPr>
            </w:pPr>
            <w:r>
              <w:rPr>
                <w:bCs/>
                <w:i/>
                <w:color w:val="000000"/>
                <w:szCs w:val="28"/>
                <w:lang w:val="vi-VN"/>
              </w:rPr>
              <w:t xml:space="preserve">     </w:t>
            </w:r>
            <w:r w:rsidR="001D24D6" w:rsidRPr="00AF5C4D">
              <w:rPr>
                <w:bCs/>
                <w:i/>
                <w:color w:val="000000"/>
                <w:szCs w:val="28"/>
                <w:lang w:val="vi-VN"/>
              </w:rPr>
              <w:t>Về phạm vi sửa đổi, bổ sung của dự thảo Nghị định</w:t>
            </w:r>
          </w:p>
          <w:p w:rsidR="001D24D6" w:rsidRPr="00B9573E" w:rsidRDefault="00A746D1" w:rsidP="00A746D1">
            <w:pPr>
              <w:tabs>
                <w:tab w:val="left" w:pos="1620"/>
              </w:tabs>
              <w:spacing w:before="120" w:after="120"/>
              <w:jc w:val="both"/>
              <w:rPr>
                <w:color w:val="000000"/>
                <w:szCs w:val="28"/>
                <w:shd w:val="clear" w:color="auto" w:fill="FFFFFF"/>
                <w:lang w:val="vi-VN"/>
              </w:rPr>
            </w:pPr>
            <w:r>
              <w:rPr>
                <w:color w:val="000000"/>
                <w:szCs w:val="28"/>
                <w:shd w:val="clear" w:color="auto" w:fill="FFFFFF"/>
                <w:lang w:val="vi-VN"/>
              </w:rPr>
              <w:t xml:space="preserve">     </w:t>
            </w:r>
            <w:r w:rsidR="001D24D6">
              <w:rPr>
                <w:color w:val="000000"/>
                <w:szCs w:val="28"/>
                <w:shd w:val="clear" w:color="auto" w:fill="FFFFFF"/>
                <w:lang w:val="vi-VN"/>
              </w:rPr>
              <w:t>- T</w:t>
            </w:r>
            <w:r w:rsidR="001D24D6" w:rsidRPr="00BA55DB">
              <w:rPr>
                <w:color w:val="000000"/>
                <w:szCs w:val="28"/>
                <w:shd w:val="clear" w:color="auto" w:fill="FFFFFF"/>
              </w:rPr>
              <w:t xml:space="preserve">ại Nghị quyết số 78/NQ-CP </w:t>
            </w:r>
            <w:r w:rsidR="001D24D6">
              <w:rPr>
                <w:color w:val="000000"/>
                <w:szCs w:val="28"/>
                <w:shd w:val="clear" w:color="auto" w:fill="FFFFFF"/>
              </w:rPr>
              <w:t>xá</w:t>
            </w:r>
            <w:r w:rsidR="001D24D6">
              <w:rPr>
                <w:color w:val="000000"/>
                <w:szCs w:val="28"/>
                <w:shd w:val="clear" w:color="auto" w:fill="FFFFFF"/>
                <w:lang w:val="vi-VN"/>
              </w:rPr>
              <w:t>c định</w:t>
            </w:r>
            <w:r w:rsidR="001D24D6" w:rsidRPr="00BA55DB">
              <w:rPr>
                <w:color w:val="000000"/>
                <w:szCs w:val="28"/>
                <w:shd w:val="clear" w:color="auto" w:fill="FFFFFF"/>
              </w:rPr>
              <w:t xml:space="preserve"> nội dung sửa đổi đối với các biểu mẫu </w:t>
            </w:r>
            <w:r w:rsidR="001D24D6">
              <w:rPr>
                <w:color w:val="000000"/>
                <w:szCs w:val="28"/>
                <w:shd w:val="clear" w:color="auto" w:fill="FFFFFF"/>
              </w:rPr>
              <w:t>theo</w:t>
            </w:r>
            <w:r w:rsidR="001D24D6">
              <w:rPr>
                <w:color w:val="000000"/>
                <w:szCs w:val="28"/>
                <w:shd w:val="clear" w:color="auto" w:fill="FFFFFF"/>
                <w:lang w:val="vi-VN"/>
              </w:rPr>
              <w:t xml:space="preserve"> hướng:</w:t>
            </w:r>
            <w:r w:rsidR="001D24D6" w:rsidRPr="00BA55DB">
              <w:rPr>
                <w:color w:val="000000"/>
                <w:szCs w:val="28"/>
                <w:shd w:val="clear" w:color="auto" w:fill="FFFFFF"/>
              </w:rPr>
              <w:t xml:space="preserve"> </w:t>
            </w:r>
            <w:r w:rsidR="001D24D6" w:rsidRPr="00BA55DB">
              <w:rPr>
                <w:color w:val="000000"/>
                <w:szCs w:val="28"/>
                <w:shd w:val="clear" w:color="auto" w:fill="FFFFFF"/>
                <w:lang w:val="vi-VN"/>
              </w:rPr>
              <w:t>chỉ quy định cung cấp họ và tên, số định danh cá nhân</w:t>
            </w:r>
            <w:r w:rsidR="001D24D6">
              <w:rPr>
                <w:color w:val="000000"/>
                <w:szCs w:val="28"/>
                <w:shd w:val="clear" w:color="auto" w:fill="FFFFFF"/>
                <w:lang w:val="vi-VN"/>
              </w:rPr>
              <w:t>;</w:t>
            </w:r>
            <w:r w:rsidR="001D24D6" w:rsidRPr="00BA55DB">
              <w:rPr>
                <w:color w:val="000000"/>
                <w:szCs w:val="28"/>
                <w:shd w:val="clear" w:color="auto" w:fill="FFFFFF"/>
                <w:lang w:val="vi-VN"/>
              </w:rPr>
              <w:t xml:space="preserve"> không quy định các trường thông tin cá nhân có thể khai thác trên Cơ sở dữ liệu quốc gia về dân cư</w:t>
            </w:r>
            <w:r w:rsidR="001D24D6">
              <w:rPr>
                <w:color w:val="000000"/>
                <w:szCs w:val="28"/>
                <w:shd w:val="clear" w:color="auto" w:fill="FFFFFF"/>
                <w:lang w:val="vi-VN"/>
              </w:rPr>
              <w:t>;</w:t>
            </w:r>
            <w:r w:rsidR="001D24D6" w:rsidRPr="00BA55DB">
              <w:rPr>
                <w:color w:val="000000"/>
                <w:szCs w:val="28"/>
                <w:shd w:val="clear" w:color="auto" w:fill="FFFFFF"/>
                <w:lang w:val="vi-VN"/>
              </w:rPr>
              <w:t xml:space="preserve"> lược </w:t>
            </w:r>
            <w:r w:rsidR="001D24D6" w:rsidRPr="00BA55DB">
              <w:rPr>
                <w:color w:val="000000"/>
                <w:szCs w:val="28"/>
                <w:shd w:val="clear" w:color="auto" w:fill="FFFFFF"/>
              </w:rPr>
              <w:t>bỏ các thông tin về ngày</w:t>
            </w:r>
            <w:r w:rsidR="001D24D6">
              <w:rPr>
                <w:color w:val="000000"/>
                <w:szCs w:val="28"/>
                <w:shd w:val="clear" w:color="auto" w:fill="FFFFFF"/>
                <w:lang w:val="vi-VN"/>
              </w:rPr>
              <w:t xml:space="preserve"> </w:t>
            </w:r>
            <w:r w:rsidR="001D24D6" w:rsidRPr="00BA55DB">
              <w:rPr>
                <w:color w:val="000000"/>
                <w:szCs w:val="28"/>
                <w:shd w:val="clear" w:color="auto" w:fill="FFFFFF"/>
                <w:lang w:val="vi-VN"/>
              </w:rPr>
              <w:t>tháng năm sinh, nơi sinh, chứng minh nhân dân, quốc tịch, địa chỉ</w:t>
            </w:r>
            <w:r w:rsidR="001D24D6" w:rsidRPr="00BA55DB">
              <w:rPr>
                <w:color w:val="000000"/>
                <w:szCs w:val="28"/>
                <w:shd w:val="clear" w:color="auto" w:fill="FFFFFF"/>
              </w:rPr>
              <w:t>,…</w:t>
            </w:r>
            <w:r w:rsidR="001D24D6" w:rsidRPr="00BA55DB">
              <w:rPr>
                <w:color w:val="000000"/>
                <w:szCs w:val="28"/>
                <w:shd w:val="clear" w:color="auto" w:fill="FFFFFF"/>
                <w:lang w:val="vi-VN"/>
              </w:rPr>
              <w:t xml:space="preserve">. </w:t>
            </w:r>
            <w:r w:rsidR="001D24D6" w:rsidRPr="00BA55DB">
              <w:rPr>
                <w:color w:val="000000"/>
                <w:szCs w:val="28"/>
                <w:shd w:val="clear" w:color="auto" w:fill="FFFFFF"/>
              </w:rPr>
              <w:t>Tuy nhiên, đối</w:t>
            </w:r>
            <w:r w:rsidR="001D24D6" w:rsidRPr="00BA55DB">
              <w:rPr>
                <w:color w:val="000000"/>
                <w:szCs w:val="28"/>
                <w:shd w:val="clear" w:color="auto" w:fill="FFFFFF"/>
                <w:lang w:val="vi-VN"/>
              </w:rPr>
              <w:t xml:space="preserve"> chiếu với nội dung sửa đổi tại các biểu mẫu thì</w:t>
            </w:r>
            <w:r w:rsidR="001D24D6">
              <w:rPr>
                <w:color w:val="000000"/>
                <w:szCs w:val="28"/>
                <w:shd w:val="clear" w:color="auto" w:fill="FFFFFF"/>
                <w:lang w:val="vi-VN"/>
              </w:rPr>
              <w:t xml:space="preserve"> cơ quan chủ trì soạn thảo</w:t>
            </w:r>
            <w:r w:rsidR="001D24D6" w:rsidRPr="00BA55DB">
              <w:rPr>
                <w:color w:val="000000"/>
                <w:szCs w:val="28"/>
                <w:shd w:val="clear" w:color="auto" w:fill="FFFFFF"/>
                <w:lang w:val="vi-VN"/>
              </w:rPr>
              <w:t xml:space="preserve"> vẫn giữ lại nội dung về “ngày tháng năm sinh”</w:t>
            </w:r>
            <w:r w:rsidR="001D24D6">
              <w:rPr>
                <w:color w:val="000000"/>
                <w:szCs w:val="28"/>
                <w:shd w:val="clear" w:color="auto" w:fill="FFFFFF"/>
                <w:lang w:val="vi-VN"/>
              </w:rPr>
              <w:t xml:space="preserve"> (tại Mẫu số 01, 02, 03, 04 Phụ lục I; Mẫu số 01, 02 Phụ lục II; Mẫu số 01, 02, 03 Phụ lục III)</w:t>
            </w:r>
            <w:r w:rsidR="001D24D6" w:rsidRPr="00BA55DB">
              <w:rPr>
                <w:color w:val="000000"/>
                <w:szCs w:val="28"/>
                <w:shd w:val="clear" w:color="auto" w:fill="FFFFFF"/>
                <w:lang w:val="vi-VN"/>
              </w:rPr>
              <w:t xml:space="preserve">, </w:t>
            </w:r>
            <w:r w:rsidR="001D24D6">
              <w:rPr>
                <w:color w:val="000000"/>
                <w:szCs w:val="28"/>
                <w:shd w:val="clear" w:color="auto" w:fill="FFFFFF"/>
                <w:lang w:val="vi-VN"/>
              </w:rPr>
              <w:t xml:space="preserve">nội dung về </w:t>
            </w:r>
            <w:r w:rsidR="001D24D6" w:rsidRPr="00BA55DB">
              <w:rPr>
                <w:color w:val="000000"/>
                <w:szCs w:val="28"/>
                <w:shd w:val="clear" w:color="auto" w:fill="FFFFFF"/>
                <w:lang w:val="vi-VN"/>
              </w:rPr>
              <w:t xml:space="preserve">“địa chỉ” </w:t>
            </w:r>
            <w:r w:rsidR="001D24D6">
              <w:rPr>
                <w:color w:val="000000"/>
                <w:szCs w:val="28"/>
                <w:shd w:val="clear" w:color="auto" w:fill="FFFFFF"/>
                <w:lang w:val="vi-VN"/>
              </w:rPr>
              <w:t>(</w:t>
            </w:r>
            <w:r w:rsidR="001D24D6" w:rsidRPr="00BA55DB">
              <w:rPr>
                <w:color w:val="000000"/>
                <w:szCs w:val="28"/>
                <w:shd w:val="clear" w:color="auto" w:fill="FFFFFF"/>
                <w:lang w:val="vi-VN"/>
              </w:rPr>
              <w:t>tại Mẫu số 02, Phụ lục II</w:t>
            </w:r>
            <w:r w:rsidR="001D24D6">
              <w:rPr>
                <w:color w:val="000000"/>
                <w:szCs w:val="28"/>
                <w:shd w:val="clear" w:color="auto" w:fill="FFFFFF"/>
                <w:lang w:val="vi-VN"/>
              </w:rPr>
              <w:t>)</w:t>
            </w:r>
            <w:r w:rsidR="001D24D6" w:rsidRPr="00BA55DB">
              <w:rPr>
                <w:color w:val="000000"/>
                <w:szCs w:val="28"/>
                <w:shd w:val="clear" w:color="auto" w:fill="FFFFFF"/>
                <w:lang w:val="vi-VN"/>
              </w:rPr>
              <w:t xml:space="preserve">. </w:t>
            </w:r>
            <w:r w:rsidR="001D24D6" w:rsidRPr="00BA55DB">
              <w:rPr>
                <w:color w:val="000000"/>
                <w:szCs w:val="28"/>
                <w:shd w:val="clear" w:color="auto" w:fill="FFFFFF"/>
              </w:rPr>
              <w:t xml:space="preserve">Vì vậy, đề nghị </w:t>
            </w:r>
            <w:r w:rsidR="001D24D6">
              <w:rPr>
                <w:color w:val="000000"/>
                <w:szCs w:val="28"/>
                <w:shd w:val="clear" w:color="auto" w:fill="FFFFFF"/>
              </w:rPr>
              <w:t>cơ</w:t>
            </w:r>
            <w:r w:rsidR="001D24D6">
              <w:rPr>
                <w:color w:val="000000"/>
                <w:szCs w:val="28"/>
                <w:shd w:val="clear" w:color="auto" w:fill="FFFFFF"/>
                <w:lang w:val="vi-VN"/>
              </w:rPr>
              <w:t xml:space="preserve"> quan chủ trì soạn thảo rà soát</w:t>
            </w:r>
            <w:r w:rsidR="001D24D6" w:rsidRPr="00BA55DB">
              <w:rPr>
                <w:color w:val="000000"/>
                <w:szCs w:val="28"/>
                <w:shd w:val="clear" w:color="auto" w:fill="FFFFFF"/>
              </w:rPr>
              <w:t xml:space="preserve"> </w:t>
            </w:r>
            <w:r w:rsidR="001D24D6">
              <w:rPr>
                <w:color w:val="000000"/>
                <w:szCs w:val="28"/>
                <w:shd w:val="clear" w:color="auto" w:fill="FFFFFF"/>
                <w:lang w:val="vi-VN"/>
              </w:rPr>
              <w:t xml:space="preserve">chỉnh </w:t>
            </w:r>
            <w:r w:rsidR="001D24D6">
              <w:rPr>
                <w:color w:val="000000"/>
                <w:szCs w:val="28"/>
                <w:shd w:val="clear" w:color="auto" w:fill="FFFFFF"/>
                <w:lang w:val="vi-VN"/>
              </w:rPr>
              <w:lastRenderedPageBreak/>
              <w:t xml:space="preserve">sửa để bảo đảm yêu cầu đặt ra tại </w:t>
            </w:r>
            <w:r w:rsidR="001D24D6" w:rsidRPr="00BA55DB">
              <w:rPr>
                <w:color w:val="000000"/>
                <w:szCs w:val="28"/>
                <w:shd w:val="clear" w:color="auto" w:fill="FFFFFF"/>
              </w:rPr>
              <w:t>Nghị quyết số 78/NQ-CP</w:t>
            </w:r>
            <w:r w:rsidR="001D24D6">
              <w:rPr>
                <w:color w:val="000000"/>
                <w:szCs w:val="28"/>
                <w:shd w:val="clear" w:color="auto" w:fill="FFFFFF"/>
                <w:lang w:val="vi-VN"/>
              </w:rPr>
              <w:t>.</w:t>
            </w:r>
          </w:p>
          <w:p w:rsidR="001D24D6" w:rsidRPr="00BA55DB" w:rsidRDefault="00A746D1" w:rsidP="00A746D1">
            <w:pPr>
              <w:tabs>
                <w:tab w:val="left" w:pos="1620"/>
              </w:tabs>
              <w:spacing w:before="120" w:after="120"/>
              <w:jc w:val="both"/>
              <w:rPr>
                <w:color w:val="000000"/>
                <w:szCs w:val="28"/>
                <w:shd w:val="clear" w:color="auto" w:fill="FFFFFF"/>
                <w:lang w:val="vi-VN"/>
              </w:rPr>
            </w:pPr>
            <w:r>
              <w:rPr>
                <w:color w:val="000000"/>
                <w:szCs w:val="28"/>
                <w:shd w:val="clear" w:color="auto" w:fill="FFFFFF"/>
                <w:lang w:val="vi-VN"/>
              </w:rPr>
              <w:t xml:space="preserve">     </w:t>
            </w:r>
            <w:r w:rsidR="001D24D6">
              <w:rPr>
                <w:color w:val="000000"/>
                <w:szCs w:val="28"/>
                <w:shd w:val="clear" w:color="auto" w:fill="FFFFFF"/>
                <w:lang w:val="vi-VN"/>
              </w:rPr>
              <w:t>- Bên cạnh đó, đề nghị cơ quan chủ trì soạn thảo nghiên cứu, xem xét sự cần thiết việc quy định nội dung “dân tộc” của người nước ngoài tại Mẫu số 01, Mẫu số 02 Phụ lục III.</w:t>
            </w:r>
          </w:p>
          <w:p w:rsidR="001D24D6" w:rsidRPr="00996A9C" w:rsidRDefault="00A746D1" w:rsidP="00A746D1">
            <w:pPr>
              <w:tabs>
                <w:tab w:val="left" w:pos="1620"/>
              </w:tabs>
              <w:spacing w:before="120" w:after="120"/>
              <w:jc w:val="both"/>
              <w:rPr>
                <w:color w:val="000000"/>
                <w:szCs w:val="28"/>
                <w:shd w:val="clear" w:color="auto" w:fill="FFFFFF"/>
                <w:lang w:val="vi-VN"/>
              </w:rPr>
            </w:pPr>
            <w:r>
              <w:rPr>
                <w:color w:val="000000"/>
                <w:szCs w:val="28"/>
                <w:shd w:val="clear" w:color="auto" w:fill="FFFFFF"/>
                <w:lang w:val="vi-VN"/>
              </w:rPr>
              <w:t xml:space="preserve">     </w:t>
            </w:r>
            <w:r w:rsidR="001D24D6">
              <w:rPr>
                <w:color w:val="000000"/>
                <w:szCs w:val="28"/>
                <w:shd w:val="clear" w:color="auto" w:fill="FFFFFF"/>
                <w:lang w:val="vi-VN"/>
              </w:rPr>
              <w:t xml:space="preserve">- </w:t>
            </w:r>
            <w:r w:rsidR="001D24D6" w:rsidRPr="00BA55DB">
              <w:rPr>
                <w:color w:val="000000"/>
                <w:szCs w:val="28"/>
                <w:shd w:val="clear" w:color="auto" w:fill="FFFFFF"/>
              </w:rPr>
              <w:t>Đề nghị nghiên cứu bổ sung</w:t>
            </w:r>
            <w:r w:rsidR="001D24D6" w:rsidRPr="00BA55DB">
              <w:rPr>
                <w:color w:val="000000"/>
                <w:szCs w:val="28"/>
                <w:shd w:val="clear" w:color="auto" w:fill="FFFFFF"/>
                <w:lang w:val="vi-VN"/>
              </w:rPr>
              <w:t xml:space="preserve"> </w:t>
            </w:r>
            <w:r w:rsidR="001D24D6" w:rsidRPr="00BA55DB">
              <w:rPr>
                <w:color w:val="000000"/>
                <w:szCs w:val="28"/>
                <w:shd w:val="clear" w:color="auto" w:fill="FFFFFF"/>
              </w:rPr>
              <w:t>hình thức nộp và xử lý hồ sơ trực tuyến</w:t>
            </w:r>
            <w:r w:rsidR="001D24D6" w:rsidRPr="00BA55DB">
              <w:rPr>
                <w:color w:val="000000"/>
                <w:szCs w:val="28"/>
                <w:shd w:val="clear" w:color="auto" w:fill="FFFFFF"/>
                <w:lang w:val="vi-VN"/>
              </w:rPr>
              <w:t xml:space="preserve"> </w:t>
            </w:r>
            <w:r w:rsidR="001D24D6" w:rsidRPr="00BA55DB">
              <w:rPr>
                <w:color w:val="000000"/>
                <w:szCs w:val="28"/>
                <w:shd w:val="clear" w:color="auto" w:fill="FFFFFF"/>
              </w:rPr>
              <w:t>để phù hợp với chủ trương cải cách thủ tục hành chính</w:t>
            </w:r>
            <w:r w:rsidR="001D24D6">
              <w:rPr>
                <w:color w:val="000000"/>
                <w:szCs w:val="28"/>
                <w:shd w:val="clear" w:color="auto" w:fill="FFFFFF"/>
                <w:lang w:val="vi-VN"/>
              </w:rPr>
              <w:t>, v</w:t>
            </w:r>
            <w:r w:rsidR="001D24D6" w:rsidRPr="00BA55DB">
              <w:rPr>
                <w:color w:val="000000"/>
                <w:szCs w:val="28"/>
                <w:shd w:val="clear" w:color="auto" w:fill="FFFFFF"/>
                <w:lang w:val="vi-VN"/>
              </w:rPr>
              <w:t xml:space="preserve">í dụ: </w:t>
            </w:r>
            <w:r w:rsidR="001D24D6" w:rsidRPr="00BA55DB">
              <w:rPr>
                <w:color w:val="000000"/>
                <w:szCs w:val="28"/>
                <w:shd w:val="clear" w:color="auto" w:fill="FFFFFF"/>
              </w:rPr>
              <w:t xml:space="preserve">Điều </w:t>
            </w:r>
            <w:r w:rsidR="001D24D6" w:rsidRPr="00BA55DB">
              <w:rPr>
                <w:color w:val="000000"/>
                <w:szCs w:val="28"/>
                <w:shd w:val="clear" w:color="auto" w:fill="FFFFFF"/>
                <w:lang w:val="vi-VN"/>
              </w:rPr>
              <w:t xml:space="preserve">7, Điều 11, Điều 16 </w:t>
            </w:r>
            <w:r w:rsidR="001D24D6" w:rsidRPr="00BA55DB">
              <w:rPr>
                <w:color w:val="000000"/>
                <w:szCs w:val="28"/>
                <w:shd w:val="clear" w:color="auto" w:fill="FFFFFF"/>
              </w:rPr>
              <w:t xml:space="preserve">tại </w:t>
            </w:r>
            <w:r w:rsidR="001D24D6" w:rsidRPr="00BA55DB">
              <w:rPr>
                <w:color w:val="000000"/>
                <w:szCs w:val="28"/>
                <w:shd w:val="clear" w:color="auto" w:fill="FFFFFF"/>
                <w:lang w:val="vi-VN"/>
              </w:rPr>
              <w:t>Nghị định số 61/2016/NĐ-CP</w:t>
            </w:r>
            <w:r w:rsidR="001D24D6">
              <w:rPr>
                <w:color w:val="000000"/>
                <w:szCs w:val="28"/>
                <w:shd w:val="clear" w:color="auto" w:fill="FFFFFF"/>
                <w:lang w:val="vi-VN"/>
              </w:rPr>
              <w:t>.</w:t>
            </w:r>
          </w:p>
          <w:p w:rsidR="001D24D6" w:rsidRPr="00996A9C" w:rsidRDefault="00A746D1" w:rsidP="00A746D1">
            <w:pPr>
              <w:tabs>
                <w:tab w:val="left" w:pos="1620"/>
              </w:tabs>
              <w:spacing w:before="120" w:after="120"/>
              <w:jc w:val="both"/>
              <w:rPr>
                <w:color w:val="000000"/>
                <w:szCs w:val="28"/>
                <w:shd w:val="clear" w:color="auto" w:fill="FFFFFF"/>
                <w:lang w:val="vi-VN"/>
              </w:rPr>
            </w:pPr>
            <w:r>
              <w:rPr>
                <w:color w:val="000000"/>
                <w:szCs w:val="28"/>
                <w:shd w:val="clear" w:color="auto" w:fill="FFFFFF"/>
                <w:lang w:val="vi-VN"/>
              </w:rPr>
              <w:t xml:space="preserve">     </w:t>
            </w:r>
            <w:r w:rsidR="001D24D6">
              <w:rPr>
                <w:color w:val="000000"/>
                <w:szCs w:val="28"/>
                <w:shd w:val="clear" w:color="auto" w:fill="FFFFFF"/>
              </w:rPr>
              <w:t>Bên</w:t>
            </w:r>
            <w:r w:rsidR="001D24D6">
              <w:rPr>
                <w:color w:val="000000"/>
                <w:szCs w:val="28"/>
                <w:shd w:val="clear" w:color="auto" w:fill="FFFFFF"/>
                <w:lang w:val="vi-VN"/>
              </w:rPr>
              <w:t xml:space="preserve"> cạnh đó, đề nghị cơ quan chủ trì soạn thảo tiếp tục rà soát các nội dung tại</w:t>
            </w:r>
            <w:r w:rsidR="001D24D6" w:rsidRPr="00BA55DB">
              <w:rPr>
                <w:color w:val="000000"/>
                <w:szCs w:val="28"/>
                <w:shd w:val="clear" w:color="auto" w:fill="FFFFFF"/>
              </w:rPr>
              <w:t xml:space="preserve"> Nghị định số 01/2012/NĐ-CP, Nghị định số 61/2016/NĐ-CP, Nghị định số 36/2019/NĐ-CP </w:t>
            </w:r>
            <w:r w:rsidR="001D24D6">
              <w:rPr>
                <w:color w:val="000000"/>
                <w:szCs w:val="28"/>
                <w:shd w:val="clear" w:color="auto" w:fill="FFFFFF"/>
              </w:rPr>
              <w:t>để</w:t>
            </w:r>
            <w:r w:rsidR="001D24D6">
              <w:rPr>
                <w:color w:val="000000"/>
                <w:szCs w:val="28"/>
                <w:shd w:val="clear" w:color="auto" w:fill="FFFFFF"/>
                <w:lang w:val="vi-VN"/>
              </w:rPr>
              <w:t xml:space="preserve"> đảm bảo thực hiện chỉ đạo của Chính phủ, Thủ tướng Chính phủ trong việc đơn giản hoá</w:t>
            </w:r>
            <w:r w:rsidR="001D24D6" w:rsidRPr="00F21A01">
              <w:rPr>
                <w:color w:val="000000"/>
                <w:szCs w:val="28"/>
                <w:shd w:val="clear" w:color="auto" w:fill="FFFFFF"/>
                <w:lang w:val="vi-VN"/>
              </w:rPr>
              <w:t xml:space="preserve"> thủ tục hành chính, </w:t>
            </w:r>
            <w:r w:rsidR="001D24D6">
              <w:rPr>
                <w:color w:val="000000"/>
                <w:szCs w:val="28"/>
                <w:shd w:val="clear" w:color="auto" w:fill="FFFFFF"/>
                <w:lang w:val="vi-VN"/>
              </w:rPr>
              <w:t xml:space="preserve">đáp ứng yêu cầu về </w:t>
            </w:r>
            <w:r w:rsidR="001D24D6" w:rsidRPr="00F21A01">
              <w:rPr>
                <w:color w:val="000000"/>
                <w:szCs w:val="28"/>
                <w:shd w:val="clear" w:color="auto" w:fill="FFFFFF"/>
                <w:lang w:val="vi-VN"/>
              </w:rPr>
              <w:t>chuyển đổi số</w:t>
            </w:r>
            <w:r w:rsidR="001D24D6">
              <w:rPr>
                <w:color w:val="000000"/>
                <w:szCs w:val="28"/>
                <w:shd w:val="clear" w:color="auto" w:fill="FFFFFF"/>
                <w:lang w:val="vi-VN"/>
              </w:rPr>
              <w:t xml:space="preserve"> </w:t>
            </w:r>
            <w:r w:rsidR="001D24D6" w:rsidRPr="00F21A01">
              <w:rPr>
                <w:color w:val="000000"/>
                <w:szCs w:val="28"/>
                <w:shd w:val="clear" w:color="auto" w:fill="FFFFFF"/>
                <w:lang w:val="vi-VN"/>
              </w:rPr>
              <w:t>quốc gia</w:t>
            </w:r>
            <w:r w:rsidR="001D24D6">
              <w:rPr>
                <w:color w:val="000000"/>
                <w:szCs w:val="28"/>
                <w:shd w:val="clear" w:color="auto" w:fill="FFFFFF"/>
                <w:lang w:val="vi-VN"/>
              </w:rPr>
              <w:t>.</w:t>
            </w:r>
          </w:p>
          <w:p w:rsidR="001D24D6" w:rsidRPr="00AF5C4D" w:rsidRDefault="00A746D1" w:rsidP="00A746D1">
            <w:pPr>
              <w:tabs>
                <w:tab w:val="left" w:pos="1620"/>
              </w:tabs>
              <w:spacing w:before="120" w:after="120"/>
              <w:jc w:val="both"/>
              <w:rPr>
                <w:bCs/>
                <w:i/>
                <w:color w:val="000000"/>
                <w:szCs w:val="28"/>
                <w:shd w:val="clear" w:color="auto" w:fill="FFFFFF"/>
                <w:lang w:val="vi-VN"/>
              </w:rPr>
            </w:pPr>
            <w:r>
              <w:rPr>
                <w:bCs/>
                <w:i/>
                <w:color w:val="000000"/>
                <w:szCs w:val="28"/>
                <w:shd w:val="clear" w:color="auto" w:fill="FFFFFF"/>
                <w:lang w:val="vi-VN"/>
              </w:rPr>
              <w:t xml:space="preserve">     </w:t>
            </w:r>
            <w:r w:rsidR="001D24D6" w:rsidRPr="00AF5C4D">
              <w:rPr>
                <w:bCs/>
                <w:i/>
                <w:color w:val="000000"/>
                <w:szCs w:val="28"/>
                <w:shd w:val="clear" w:color="auto" w:fill="FFFFFF"/>
                <w:lang w:val="vi-VN"/>
              </w:rPr>
              <w:t>Về hồ sơ, thủ tục xây dựng và kỹ thuật soạn thảo</w:t>
            </w:r>
          </w:p>
          <w:p w:rsidR="00DD1123" w:rsidRPr="001D24D6" w:rsidRDefault="00A746D1" w:rsidP="00A746D1">
            <w:pPr>
              <w:tabs>
                <w:tab w:val="left" w:pos="1620"/>
              </w:tabs>
              <w:spacing w:before="120" w:after="120"/>
              <w:jc w:val="both"/>
              <w:rPr>
                <w:color w:val="000000"/>
                <w:szCs w:val="28"/>
                <w:shd w:val="clear" w:color="auto" w:fill="FFFFFF"/>
                <w:lang w:val="vi-VN"/>
              </w:rPr>
            </w:pPr>
            <w:r>
              <w:rPr>
                <w:color w:val="000000"/>
                <w:szCs w:val="28"/>
                <w:shd w:val="clear" w:color="auto" w:fill="FFFFFF"/>
                <w:lang w:val="vi-VN"/>
              </w:rPr>
              <w:t xml:space="preserve">     </w:t>
            </w:r>
            <w:r w:rsidR="001D24D6" w:rsidRPr="00CC09A3">
              <w:rPr>
                <w:color w:val="000000"/>
                <w:szCs w:val="28"/>
                <w:shd w:val="clear" w:color="auto" w:fill="FFFFFF"/>
                <w:lang w:val="vi-VN"/>
              </w:rPr>
              <w:t xml:space="preserve">Đề nghị cơ quan chủ trì soạn thảo rà soát thêm các quy định tại Dự thảo Nghị định để bảo đảm ngôn ngữ, kỹ thuật trình bày trong dự thảo Nghị định phù hợp với quy định của Luật Ban hành văn bản quy phạm pháp luật và Nghị </w:t>
            </w:r>
            <w:r w:rsidR="001D24D6" w:rsidRPr="00CC09A3">
              <w:rPr>
                <w:color w:val="000000"/>
                <w:szCs w:val="28"/>
                <w:shd w:val="clear" w:color="auto" w:fill="FFFFFF"/>
                <w:lang w:val="vi-VN"/>
              </w:rPr>
              <w:lastRenderedPageBreak/>
              <w:t xml:space="preserve">định số 34/2016/NĐ-CP ngày 14/5/2016 của Chính phủ quy định chi tiết một số điều và biện pháp thi hành Luật Ban hành văn bản quy phạm pháp luật (được sửa đổi, bổ sung bởi Nghị định số 154/2020/NĐ-CP), ví dụ như: </w:t>
            </w:r>
            <w:r w:rsidR="001D24D6">
              <w:rPr>
                <w:color w:val="000000"/>
                <w:szCs w:val="28"/>
                <w:shd w:val="clear" w:color="auto" w:fill="FFFFFF"/>
                <w:lang w:val="vi-VN"/>
              </w:rPr>
              <w:t>t</w:t>
            </w:r>
            <w:r w:rsidR="001D24D6" w:rsidRPr="00BA55DB">
              <w:rPr>
                <w:color w:val="000000"/>
                <w:szCs w:val="28"/>
                <w:shd w:val="clear" w:color="auto" w:fill="FFFFFF"/>
                <w:lang w:val="vi-VN"/>
              </w:rPr>
              <w:t xml:space="preserve">ại khoản 3 Điều 3 của dự thảo Nghị định quy định sửa đổi, bổ sung Mẫu số 03 Phụ lục kèm theo Nghị định số </w:t>
            </w:r>
            <w:r w:rsidR="001D24D6" w:rsidRPr="00BA55DB">
              <w:rPr>
                <w:color w:val="000000"/>
                <w:szCs w:val="28"/>
                <w:shd w:val="clear" w:color="auto" w:fill="FFFFFF"/>
              </w:rPr>
              <w:t>36/2019/NĐ-CP</w:t>
            </w:r>
            <w:r w:rsidR="001D24D6" w:rsidRPr="00BA55DB">
              <w:rPr>
                <w:color w:val="000000"/>
                <w:szCs w:val="28"/>
                <w:shd w:val="clear" w:color="auto" w:fill="FFFFFF"/>
                <w:lang w:val="vi-VN"/>
              </w:rPr>
              <w:t xml:space="preserve">, tuy nhiên đối chiếu với Mẫu tại phụ lục của dự thảo Nghị định thì mẫu được sửa đổi là Mẫu số 04 tại Phụ lục kèm theo Nghị định số </w:t>
            </w:r>
            <w:r w:rsidR="001D24D6" w:rsidRPr="00BA55DB">
              <w:rPr>
                <w:color w:val="000000"/>
                <w:szCs w:val="28"/>
                <w:shd w:val="clear" w:color="auto" w:fill="FFFFFF"/>
              </w:rPr>
              <w:t>36/2019/NĐ-CP</w:t>
            </w:r>
            <w:r w:rsidR="001D24D6" w:rsidRPr="00BA55DB">
              <w:rPr>
                <w:color w:val="000000"/>
                <w:szCs w:val="28"/>
                <w:shd w:val="clear" w:color="auto" w:fill="FFFFFF"/>
                <w:lang w:val="vi-VN"/>
              </w:rPr>
              <w:t>, vì vậy đề nghị cơ quan chủ trì soạn thảo chỉnh lý nội dung này</w:t>
            </w:r>
            <w:r w:rsidR="001D24D6">
              <w:rPr>
                <w:color w:val="000000"/>
                <w:szCs w:val="28"/>
                <w:shd w:val="clear" w:color="auto" w:fill="FFFFFF"/>
                <w:lang w:val="vi-VN"/>
              </w:rPr>
              <w:t>; tại khoản 1 Điều 1 của dự thảo Nghị định quy định “</w:t>
            </w:r>
            <w:r w:rsidR="001D24D6" w:rsidRPr="007137B2">
              <w:rPr>
                <w:i/>
                <w:iCs/>
                <w:color w:val="000000"/>
                <w:szCs w:val="28"/>
                <w:shd w:val="clear" w:color="auto" w:fill="FFFFFF"/>
                <w:lang w:val="vi-VN"/>
              </w:rPr>
              <w:t>Bãi bỏ thành phần hồ sơ “Sơ yếu lý lịch có xác nhận của Ủy ban nhân dân xã, phường, thị trấn nơi cư trú” tại điểm d khoản 3 Điều 2 Nghị định số 01/2012/NĐ-CP</w:t>
            </w:r>
            <w:r w:rsidR="001D24D6">
              <w:rPr>
                <w:color w:val="000000"/>
                <w:szCs w:val="28"/>
                <w:shd w:val="clear" w:color="auto" w:fill="FFFFFF"/>
                <w:lang w:val="vi-VN"/>
              </w:rPr>
              <w:t xml:space="preserve">”, tuy nhiên </w:t>
            </w:r>
            <w:r w:rsidR="001D24D6" w:rsidRPr="007137B2">
              <w:rPr>
                <w:color w:val="000000"/>
                <w:szCs w:val="28"/>
                <w:shd w:val="clear" w:color="auto" w:fill="FFFFFF"/>
                <w:lang w:val="vi-VN"/>
              </w:rPr>
              <w:t xml:space="preserve">điểm d khoản 3 Điều 2 Nghị định số 01/2012/NĐ-CP </w:t>
            </w:r>
            <w:r w:rsidR="001D24D6">
              <w:rPr>
                <w:color w:val="000000"/>
                <w:szCs w:val="28"/>
                <w:shd w:val="clear" w:color="auto" w:fill="FFFFFF"/>
                <w:lang w:val="vi-VN"/>
              </w:rPr>
              <w:t xml:space="preserve">là sửa đổi, bổ sung khoản 4 Điều 26 </w:t>
            </w:r>
            <w:r w:rsidR="001D24D6" w:rsidRPr="007137B2">
              <w:rPr>
                <w:color w:val="000000"/>
                <w:szCs w:val="28"/>
                <w:shd w:val="clear" w:color="auto" w:fill="FFFFFF"/>
                <w:lang w:val="vi-VN"/>
              </w:rPr>
              <w:t>Nghị định số 98/2010/NĐ-CP</w:t>
            </w:r>
            <w:r w:rsidR="001D24D6">
              <w:rPr>
                <w:color w:val="000000"/>
                <w:szCs w:val="28"/>
                <w:shd w:val="clear" w:color="auto" w:fill="FFFFFF"/>
                <w:lang w:val="vi-VN"/>
              </w:rPr>
              <w:t xml:space="preserve"> </w:t>
            </w:r>
            <w:r w:rsidR="001D24D6" w:rsidRPr="007137B2">
              <w:rPr>
                <w:color w:val="000000"/>
                <w:szCs w:val="28"/>
                <w:shd w:val="clear" w:color="auto" w:fill="FFFFFF"/>
                <w:lang w:val="vi-VN"/>
              </w:rPr>
              <w:t>ngày 21</w:t>
            </w:r>
            <w:r w:rsidR="001D24D6">
              <w:rPr>
                <w:color w:val="000000"/>
                <w:szCs w:val="28"/>
                <w:shd w:val="clear" w:color="auto" w:fill="FFFFFF"/>
                <w:lang w:val="vi-VN"/>
              </w:rPr>
              <w:t>/</w:t>
            </w:r>
            <w:r w:rsidR="001D24D6" w:rsidRPr="007137B2">
              <w:rPr>
                <w:color w:val="000000"/>
                <w:szCs w:val="28"/>
                <w:shd w:val="clear" w:color="auto" w:fill="FFFFFF"/>
                <w:lang w:val="vi-VN"/>
              </w:rPr>
              <w:t>9</w:t>
            </w:r>
            <w:r w:rsidR="001D24D6">
              <w:rPr>
                <w:color w:val="000000"/>
                <w:szCs w:val="28"/>
                <w:shd w:val="clear" w:color="auto" w:fill="FFFFFF"/>
                <w:lang w:val="vi-VN"/>
              </w:rPr>
              <w:t>/</w:t>
            </w:r>
            <w:r w:rsidR="001D24D6" w:rsidRPr="007137B2">
              <w:rPr>
                <w:color w:val="000000"/>
                <w:szCs w:val="28"/>
                <w:shd w:val="clear" w:color="auto" w:fill="FFFFFF"/>
                <w:lang w:val="vi-VN"/>
              </w:rPr>
              <w:t>2010 của Chính phủ</w:t>
            </w:r>
            <w:r w:rsidR="001D24D6">
              <w:rPr>
                <w:color w:val="000000"/>
                <w:szCs w:val="28"/>
                <w:shd w:val="clear" w:color="auto" w:fill="FFFFFF"/>
                <w:lang w:val="vi-VN"/>
              </w:rPr>
              <w:t>,…</w:t>
            </w:r>
          </w:p>
        </w:tc>
        <w:tc>
          <w:tcPr>
            <w:tcW w:w="5670" w:type="dxa"/>
          </w:tcPr>
          <w:p w:rsidR="00DF0368" w:rsidRDefault="00A746D1" w:rsidP="001D24D6">
            <w:pPr>
              <w:spacing w:before="120" w:after="120"/>
              <w:jc w:val="both"/>
              <w:rPr>
                <w:szCs w:val="28"/>
                <w:lang w:val="vi-VN"/>
              </w:rPr>
            </w:pPr>
            <w:r>
              <w:rPr>
                <w:szCs w:val="28"/>
                <w:lang w:val="vi-VN"/>
              </w:rPr>
              <w:lastRenderedPageBreak/>
              <w:t xml:space="preserve">    </w:t>
            </w:r>
          </w:p>
          <w:p w:rsidR="001D24D6" w:rsidRPr="009F1B7B" w:rsidRDefault="001D24D6" w:rsidP="001D24D6">
            <w:pPr>
              <w:spacing w:before="120" w:after="120"/>
              <w:jc w:val="both"/>
              <w:rPr>
                <w:szCs w:val="28"/>
                <w:lang w:val="vi-VN"/>
              </w:rPr>
            </w:pPr>
            <w:r>
              <w:rPr>
                <w:szCs w:val="28"/>
                <w:lang w:val="vi-VN"/>
              </w:rPr>
              <w:t xml:space="preserve">- Về ý kiến </w:t>
            </w:r>
            <w:r>
              <w:rPr>
                <w:color w:val="000000"/>
                <w:szCs w:val="28"/>
                <w:shd w:val="clear" w:color="auto" w:fill="FFFFFF"/>
                <w:lang w:val="vi-VN"/>
              </w:rPr>
              <w:t>t</w:t>
            </w:r>
            <w:r w:rsidRPr="00BA55DB">
              <w:rPr>
                <w:color w:val="000000"/>
                <w:szCs w:val="28"/>
                <w:shd w:val="clear" w:color="auto" w:fill="FFFFFF"/>
              </w:rPr>
              <w:t xml:space="preserve">ại Nghị quyết số 78/NQ-CP </w:t>
            </w:r>
            <w:r>
              <w:rPr>
                <w:color w:val="000000"/>
                <w:szCs w:val="28"/>
                <w:shd w:val="clear" w:color="auto" w:fill="FFFFFF"/>
              </w:rPr>
              <w:t>xá</w:t>
            </w:r>
            <w:r>
              <w:rPr>
                <w:color w:val="000000"/>
                <w:szCs w:val="28"/>
                <w:shd w:val="clear" w:color="auto" w:fill="FFFFFF"/>
                <w:lang w:val="vi-VN"/>
              </w:rPr>
              <w:t>c định</w:t>
            </w:r>
            <w:r w:rsidRPr="00BA55DB">
              <w:rPr>
                <w:color w:val="000000"/>
                <w:szCs w:val="28"/>
                <w:shd w:val="clear" w:color="auto" w:fill="FFFFFF"/>
              </w:rPr>
              <w:t xml:space="preserve"> nội dung sửa đổi đối với các biểu mẫu </w:t>
            </w:r>
            <w:r>
              <w:rPr>
                <w:color w:val="000000"/>
                <w:szCs w:val="28"/>
                <w:shd w:val="clear" w:color="auto" w:fill="FFFFFF"/>
              </w:rPr>
              <w:t>theo</w:t>
            </w:r>
            <w:r>
              <w:rPr>
                <w:color w:val="000000"/>
                <w:szCs w:val="28"/>
                <w:shd w:val="clear" w:color="auto" w:fill="FFFFFF"/>
                <w:lang w:val="vi-VN"/>
              </w:rPr>
              <w:t xml:space="preserve"> hướng:</w:t>
            </w:r>
            <w:r w:rsidRPr="00BA55DB">
              <w:rPr>
                <w:color w:val="000000"/>
                <w:szCs w:val="28"/>
                <w:shd w:val="clear" w:color="auto" w:fill="FFFFFF"/>
              </w:rPr>
              <w:t xml:space="preserve"> </w:t>
            </w:r>
            <w:r w:rsidRPr="00BA55DB">
              <w:rPr>
                <w:color w:val="000000"/>
                <w:szCs w:val="28"/>
                <w:shd w:val="clear" w:color="auto" w:fill="FFFFFF"/>
                <w:lang w:val="vi-VN"/>
              </w:rPr>
              <w:t>chỉ quy định cung cấp họ và tên, số định danh cá nhân</w:t>
            </w:r>
            <w:r>
              <w:rPr>
                <w:color w:val="000000"/>
                <w:szCs w:val="28"/>
                <w:shd w:val="clear" w:color="auto" w:fill="FFFFFF"/>
                <w:lang w:val="vi-VN"/>
              </w:rPr>
              <w:t>;</w:t>
            </w:r>
            <w:r w:rsidRPr="00BA55DB">
              <w:rPr>
                <w:color w:val="000000"/>
                <w:szCs w:val="28"/>
                <w:shd w:val="clear" w:color="auto" w:fill="FFFFFF"/>
                <w:lang w:val="vi-VN"/>
              </w:rPr>
              <w:t xml:space="preserve"> không quy định các trường thông tin cá nhân có thể khai thác trên Cơ sở dữ liệu quốc gia về dân cư</w:t>
            </w:r>
            <w:r>
              <w:rPr>
                <w:color w:val="000000"/>
                <w:szCs w:val="28"/>
                <w:shd w:val="clear" w:color="auto" w:fill="FFFFFF"/>
                <w:lang w:val="vi-VN"/>
              </w:rPr>
              <w:t>;</w:t>
            </w:r>
            <w:r w:rsidRPr="00BA55DB">
              <w:rPr>
                <w:color w:val="000000"/>
                <w:szCs w:val="28"/>
                <w:shd w:val="clear" w:color="auto" w:fill="FFFFFF"/>
                <w:lang w:val="vi-VN"/>
              </w:rPr>
              <w:t xml:space="preserve"> lược </w:t>
            </w:r>
            <w:r w:rsidRPr="00BA55DB">
              <w:rPr>
                <w:color w:val="000000"/>
                <w:szCs w:val="28"/>
                <w:shd w:val="clear" w:color="auto" w:fill="FFFFFF"/>
              </w:rPr>
              <w:t>bỏ các thông tin về ngày</w:t>
            </w:r>
            <w:r>
              <w:rPr>
                <w:color w:val="000000"/>
                <w:szCs w:val="28"/>
                <w:shd w:val="clear" w:color="auto" w:fill="FFFFFF"/>
                <w:lang w:val="vi-VN"/>
              </w:rPr>
              <w:t xml:space="preserve"> </w:t>
            </w:r>
            <w:r w:rsidRPr="00BA55DB">
              <w:rPr>
                <w:color w:val="000000"/>
                <w:szCs w:val="28"/>
                <w:shd w:val="clear" w:color="auto" w:fill="FFFFFF"/>
                <w:lang w:val="vi-VN"/>
              </w:rPr>
              <w:t>tháng năm sinh, nơi sinh, chứng minh nhân dân, quốc tịch, địa chỉ</w:t>
            </w:r>
            <w:r w:rsidRPr="00BA55DB">
              <w:rPr>
                <w:color w:val="000000"/>
                <w:szCs w:val="28"/>
                <w:shd w:val="clear" w:color="auto" w:fill="FFFFFF"/>
              </w:rPr>
              <w:t>,…</w:t>
            </w:r>
            <w:r w:rsidR="00DF0368">
              <w:rPr>
                <w:color w:val="000000"/>
                <w:szCs w:val="28"/>
                <w:shd w:val="clear" w:color="auto" w:fill="FFFFFF"/>
                <w:lang w:val="vi-VN"/>
              </w:rPr>
              <w:t>: Ban soạn thảo  k</w:t>
            </w:r>
            <w:r>
              <w:rPr>
                <w:color w:val="000000"/>
                <w:szCs w:val="28"/>
                <w:shd w:val="clear" w:color="auto" w:fill="FFFFFF"/>
                <w:lang w:val="vi-VN"/>
              </w:rPr>
              <w:t xml:space="preserve">hông tiếp thu. Lý do: </w:t>
            </w:r>
            <w:r>
              <w:rPr>
                <w:szCs w:val="28"/>
              </w:rPr>
              <w:t>T</w:t>
            </w:r>
            <w:r w:rsidRPr="007133E4">
              <w:rPr>
                <w:szCs w:val="28"/>
              </w:rPr>
              <w:t xml:space="preserve">heo yêu cầu tại Nghị quyết số 78/NQ-CP, cần loại bỏ các yêu cầu về </w:t>
            </w:r>
            <w:r>
              <w:rPr>
                <w:szCs w:val="28"/>
              </w:rPr>
              <w:t>thông tin</w:t>
            </w:r>
            <w:r w:rsidRPr="007133E4">
              <w:rPr>
                <w:szCs w:val="28"/>
              </w:rPr>
              <w:t xml:space="preserve"> cá nhân và chỉ cần số định danh cá nhân để khai thác các trường thông tin trong Cơ sở dữ liệu quốc gia về dân cư. Tuy nhiên, theo chỉ đạo của Thủ tướng Chính phủ tại Quyết định số 06/QĐ-TTg ngày 06/01/2022 phê duyệt Đề án phát triển ứng dụng dữ liệu về dân cư, định danh và xác thực điện tử phục vụ chuyển đổi số quốc gia giai đoạn 2022 - 2025, tầm nhìn đến năm 2030, hướng dẫn tại Công văn số 2777/BCA-V03 ngày 09/8/2023 của Bộ Công an về việc xử lý văn bản quy phạm pháp luật có quy định khai thác thông tin trên Cơ sở dữ liệu quốc gia về dân cư, cần cung cấp đủ 03 (ba) thông tin cơ bản (họ và tên, số đị</w:t>
            </w:r>
            <w:r>
              <w:rPr>
                <w:szCs w:val="28"/>
              </w:rPr>
              <w:t>nh danh cá nhân/chứng minh nhân dân</w:t>
            </w:r>
            <w:r w:rsidRPr="007133E4">
              <w:rPr>
                <w:szCs w:val="28"/>
              </w:rPr>
              <w:t xml:space="preserve">, ngày tháng năm sinh) để có thể khai thác được 20 (hai mươi) </w:t>
            </w:r>
            <w:r w:rsidRPr="007133E4">
              <w:rPr>
                <w:szCs w:val="28"/>
              </w:rPr>
              <w:lastRenderedPageBreak/>
              <w:t>trường thông tin cá nhân trong Cơ sở dữ liệu quốc gia về dân cư. Vì vậy, việc sửa đổi, bổ sung tại dự thảo Thông tư bảo đảm đơn giản hoá các thông tin yêu cầu cung cấp theo đúng các hướng dẫn hiện hành.</w:t>
            </w:r>
          </w:p>
          <w:p w:rsidR="001D24D6" w:rsidRDefault="00A746D1" w:rsidP="00A746D1">
            <w:pPr>
              <w:spacing w:before="120" w:after="120"/>
              <w:jc w:val="both"/>
              <w:rPr>
                <w:color w:val="000000"/>
                <w:szCs w:val="28"/>
                <w:shd w:val="clear" w:color="auto" w:fill="FFFFFF"/>
                <w:lang w:val="vi-VN"/>
              </w:rPr>
            </w:pPr>
            <w:r>
              <w:rPr>
                <w:color w:val="000000"/>
                <w:szCs w:val="28"/>
                <w:shd w:val="clear" w:color="auto" w:fill="FFFFFF"/>
                <w:lang w:val="vi-VN"/>
              </w:rPr>
              <w:t xml:space="preserve">      </w:t>
            </w:r>
            <w:r w:rsidR="001D24D6">
              <w:rPr>
                <w:color w:val="000000"/>
                <w:szCs w:val="28"/>
                <w:shd w:val="clear" w:color="auto" w:fill="FFFFFF"/>
                <w:lang w:val="vi-VN"/>
              </w:rPr>
              <w:t xml:space="preserve">- Về việc </w:t>
            </w:r>
            <w:r w:rsidR="001D24D6">
              <w:rPr>
                <w:color w:val="000000"/>
                <w:szCs w:val="28"/>
                <w:shd w:val="clear" w:color="auto" w:fill="FFFFFF"/>
              </w:rPr>
              <w:t>đ</w:t>
            </w:r>
            <w:r w:rsidR="001D24D6" w:rsidRPr="00BA55DB">
              <w:rPr>
                <w:color w:val="000000"/>
                <w:szCs w:val="28"/>
                <w:shd w:val="clear" w:color="auto" w:fill="FFFFFF"/>
              </w:rPr>
              <w:t>ề nghị nghiên cứu bổ sung</w:t>
            </w:r>
            <w:r w:rsidR="001D24D6" w:rsidRPr="00BA55DB">
              <w:rPr>
                <w:color w:val="000000"/>
                <w:szCs w:val="28"/>
                <w:shd w:val="clear" w:color="auto" w:fill="FFFFFF"/>
                <w:lang w:val="vi-VN"/>
              </w:rPr>
              <w:t xml:space="preserve"> </w:t>
            </w:r>
            <w:r w:rsidR="001D24D6" w:rsidRPr="00BA55DB">
              <w:rPr>
                <w:color w:val="000000"/>
                <w:szCs w:val="28"/>
                <w:shd w:val="clear" w:color="auto" w:fill="FFFFFF"/>
              </w:rPr>
              <w:t>hình thức nộp và xử lý hồ sơ trực tuyến</w:t>
            </w:r>
            <w:r w:rsidR="001D24D6" w:rsidRPr="00BA55DB">
              <w:rPr>
                <w:color w:val="000000"/>
                <w:szCs w:val="28"/>
                <w:shd w:val="clear" w:color="auto" w:fill="FFFFFF"/>
                <w:lang w:val="vi-VN"/>
              </w:rPr>
              <w:t xml:space="preserve"> </w:t>
            </w:r>
            <w:r w:rsidR="001D24D6" w:rsidRPr="00BA55DB">
              <w:rPr>
                <w:color w:val="000000"/>
                <w:szCs w:val="28"/>
                <w:shd w:val="clear" w:color="auto" w:fill="FFFFFF"/>
              </w:rPr>
              <w:t>để phù hợp với chủ trương cải cách thủ tục hành chính</w:t>
            </w:r>
            <w:r w:rsidR="001D24D6">
              <w:rPr>
                <w:color w:val="000000"/>
                <w:szCs w:val="28"/>
                <w:shd w:val="clear" w:color="auto" w:fill="FFFFFF"/>
                <w:lang w:val="vi-VN"/>
              </w:rPr>
              <w:t>, v</w:t>
            </w:r>
            <w:r w:rsidR="001D24D6" w:rsidRPr="00BA55DB">
              <w:rPr>
                <w:color w:val="000000"/>
                <w:szCs w:val="28"/>
                <w:shd w:val="clear" w:color="auto" w:fill="FFFFFF"/>
                <w:lang w:val="vi-VN"/>
              </w:rPr>
              <w:t xml:space="preserve">í dụ: </w:t>
            </w:r>
            <w:r w:rsidR="00DF0368">
              <w:rPr>
                <w:color w:val="000000"/>
                <w:szCs w:val="28"/>
                <w:shd w:val="clear" w:color="auto" w:fill="FFFFFF"/>
                <w:lang w:val="vi-VN"/>
              </w:rPr>
              <w:t>Ban soạn thảo đã rà soát và bổ sung hình thức trực tuyến khi thực hiện các thủ tục hành chính tại Nghị định số 01/2012/NĐ-CP, Nghị định số 61/2016/NĐ-CP, Nghị định số 36/2019/NĐ-CP tại dự thảo Nghị định</w:t>
            </w:r>
            <w:r w:rsidR="001D24D6">
              <w:rPr>
                <w:color w:val="000000"/>
                <w:szCs w:val="28"/>
                <w:shd w:val="clear" w:color="auto" w:fill="FFFFFF"/>
                <w:lang w:val="vi-VN"/>
              </w:rPr>
              <w:t>.</w:t>
            </w:r>
          </w:p>
          <w:p w:rsidR="00DF0368" w:rsidRDefault="00DF0368" w:rsidP="00A746D1">
            <w:pPr>
              <w:spacing w:before="120" w:after="120"/>
              <w:jc w:val="both"/>
              <w:rPr>
                <w:color w:val="000000"/>
                <w:szCs w:val="28"/>
                <w:shd w:val="clear" w:color="auto" w:fill="FFFFFF"/>
                <w:lang w:val="vi-VN"/>
              </w:rPr>
            </w:pPr>
            <w:r>
              <w:rPr>
                <w:color w:val="000000"/>
                <w:szCs w:val="28"/>
                <w:shd w:val="clear" w:color="auto" w:fill="FFFFFF"/>
                <w:lang w:val="vi-VN"/>
              </w:rPr>
              <w:t xml:space="preserve">    - Về quy định nội dung “dân tộc” của người nước ngoài: Ban soạn thảo tiếp thu, bỏ nội dung dân tộc tại Mẫu số 01, Mẫu số 02, Mẫu số 03 Phụ lục III ban hành kèm theo Nghị định.</w:t>
            </w:r>
          </w:p>
          <w:p w:rsidR="001D24D6" w:rsidRDefault="00A746D1" w:rsidP="00A746D1">
            <w:pPr>
              <w:spacing w:before="120" w:after="120"/>
              <w:jc w:val="both"/>
              <w:rPr>
                <w:szCs w:val="28"/>
              </w:rPr>
            </w:pPr>
            <w:r>
              <w:rPr>
                <w:color w:val="000000"/>
                <w:szCs w:val="28"/>
                <w:shd w:val="clear" w:color="auto" w:fill="FFFFFF"/>
                <w:lang w:val="vi-VN"/>
              </w:rPr>
              <w:t xml:space="preserve">      </w:t>
            </w:r>
            <w:r w:rsidR="001D24D6">
              <w:rPr>
                <w:color w:val="000000"/>
                <w:szCs w:val="28"/>
                <w:shd w:val="clear" w:color="auto" w:fill="FFFFFF"/>
                <w:lang w:val="vi-VN"/>
              </w:rPr>
              <w:t xml:space="preserve">- Về kỹ thuật soạn thảo: </w:t>
            </w:r>
            <w:r>
              <w:rPr>
                <w:color w:val="000000"/>
                <w:szCs w:val="28"/>
                <w:shd w:val="clear" w:color="auto" w:fill="FFFFFF"/>
                <w:lang w:val="vi-VN"/>
              </w:rPr>
              <w:t xml:space="preserve">Ban soạn thảo </w:t>
            </w:r>
            <w:r w:rsidR="001D24D6">
              <w:rPr>
                <w:color w:val="000000"/>
                <w:szCs w:val="28"/>
                <w:shd w:val="clear" w:color="auto" w:fill="FFFFFF"/>
                <w:lang w:val="vi-VN"/>
              </w:rPr>
              <w:t>tiếp thu, rà soát và chỉnh sửa dự thảo Nghị định.</w:t>
            </w:r>
          </w:p>
          <w:p w:rsidR="00DD1123" w:rsidRPr="00026074" w:rsidRDefault="00DD1123" w:rsidP="0006029D">
            <w:pPr>
              <w:spacing w:before="120" w:after="120"/>
              <w:jc w:val="both"/>
              <w:rPr>
                <w:szCs w:val="28"/>
                <w:lang w:val="vi-VN"/>
              </w:rPr>
            </w:pPr>
          </w:p>
        </w:tc>
      </w:tr>
    </w:tbl>
    <w:p w:rsidR="00F85287" w:rsidRDefault="00F85287" w:rsidP="00F85287">
      <w:pPr>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tblGrid>
      <w:tr w:rsidR="00E7187E" w:rsidTr="00E7187E">
        <w:tc>
          <w:tcPr>
            <w:tcW w:w="7088" w:type="dxa"/>
          </w:tcPr>
          <w:p w:rsidR="00E7187E" w:rsidRPr="009C4AA4" w:rsidRDefault="00E7187E" w:rsidP="00E7187E">
            <w:pPr>
              <w:jc w:val="center"/>
              <w:rPr>
                <w:b/>
                <w:szCs w:val="28"/>
              </w:rPr>
            </w:pPr>
          </w:p>
        </w:tc>
        <w:tc>
          <w:tcPr>
            <w:tcW w:w="7088" w:type="dxa"/>
          </w:tcPr>
          <w:p w:rsidR="00E7187E" w:rsidRPr="009C4AA4" w:rsidRDefault="00E7187E" w:rsidP="00E7187E">
            <w:pPr>
              <w:jc w:val="center"/>
              <w:rPr>
                <w:b/>
                <w:szCs w:val="28"/>
              </w:rPr>
            </w:pPr>
          </w:p>
        </w:tc>
      </w:tr>
    </w:tbl>
    <w:p w:rsidR="00AA7214" w:rsidRPr="00F85287" w:rsidRDefault="00AA7214" w:rsidP="00F85287">
      <w:pPr>
        <w:jc w:val="both"/>
        <w:rPr>
          <w:szCs w:val="28"/>
        </w:rPr>
      </w:pPr>
    </w:p>
    <w:sectPr w:rsidR="00AA7214" w:rsidRPr="00F85287" w:rsidSect="00865C2B">
      <w:headerReference w:type="default" r:id="rId7"/>
      <w:footerReference w:type="default" r:id="rId8"/>
      <w:pgSz w:w="16840" w:h="11907" w:orient="landscape" w:code="9"/>
      <w:pgMar w:top="1418" w:right="1418" w:bottom="141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ED" w:rsidRDefault="008C36ED" w:rsidP="00AA7214">
      <w:r>
        <w:separator/>
      </w:r>
    </w:p>
  </w:endnote>
  <w:endnote w:type="continuationSeparator" w:id="0">
    <w:p w:rsidR="008C36ED" w:rsidRDefault="008C36ED" w:rsidP="00AA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C" w:rsidRDefault="00D87D2C">
    <w:pPr>
      <w:pStyle w:val="Footer"/>
      <w:jc w:val="right"/>
    </w:pPr>
  </w:p>
  <w:p w:rsidR="00D87D2C" w:rsidRDefault="00D87D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ED" w:rsidRDefault="008C36ED" w:rsidP="00AA7214">
      <w:r>
        <w:separator/>
      </w:r>
    </w:p>
  </w:footnote>
  <w:footnote w:type="continuationSeparator" w:id="0">
    <w:p w:rsidR="008C36ED" w:rsidRDefault="008C36ED" w:rsidP="00AA72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758139"/>
      <w:docPartObj>
        <w:docPartGallery w:val="Page Numbers (Top of Page)"/>
        <w:docPartUnique/>
      </w:docPartObj>
    </w:sdtPr>
    <w:sdtEndPr>
      <w:rPr>
        <w:noProof/>
      </w:rPr>
    </w:sdtEndPr>
    <w:sdtContent>
      <w:p w:rsidR="006D7C3C" w:rsidRDefault="006D7C3C">
        <w:pPr>
          <w:pStyle w:val="Header"/>
          <w:jc w:val="center"/>
        </w:pPr>
        <w:r>
          <w:fldChar w:fldCharType="begin"/>
        </w:r>
        <w:r>
          <w:instrText xml:space="preserve"> PAGE   \* MERGEFORMAT </w:instrText>
        </w:r>
        <w:r>
          <w:fldChar w:fldCharType="separate"/>
        </w:r>
        <w:r w:rsidR="00520D6B">
          <w:rPr>
            <w:noProof/>
          </w:rPr>
          <w:t>7</w:t>
        </w:r>
        <w:r>
          <w:rPr>
            <w:noProof/>
          </w:rPr>
          <w:fldChar w:fldCharType="end"/>
        </w:r>
      </w:p>
    </w:sdtContent>
  </w:sdt>
  <w:p w:rsidR="006D7C3C" w:rsidRDefault="006D7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87"/>
    <w:rsid w:val="00023258"/>
    <w:rsid w:val="000259F6"/>
    <w:rsid w:val="00043F7A"/>
    <w:rsid w:val="0006029D"/>
    <w:rsid w:val="000703E8"/>
    <w:rsid w:val="00087C8F"/>
    <w:rsid w:val="000D0138"/>
    <w:rsid w:val="000D59A7"/>
    <w:rsid w:val="000E0294"/>
    <w:rsid w:val="00116583"/>
    <w:rsid w:val="00125FBE"/>
    <w:rsid w:val="00147626"/>
    <w:rsid w:val="0018183A"/>
    <w:rsid w:val="00191A1C"/>
    <w:rsid w:val="001C48C1"/>
    <w:rsid w:val="001C6B10"/>
    <w:rsid w:val="001D24D6"/>
    <w:rsid w:val="001E1A6C"/>
    <w:rsid w:val="00205B18"/>
    <w:rsid w:val="0023386D"/>
    <w:rsid w:val="0025625F"/>
    <w:rsid w:val="0025774A"/>
    <w:rsid w:val="00262A32"/>
    <w:rsid w:val="00262E91"/>
    <w:rsid w:val="00272D0C"/>
    <w:rsid w:val="0027756A"/>
    <w:rsid w:val="002E6700"/>
    <w:rsid w:val="002F4CDF"/>
    <w:rsid w:val="00306AE7"/>
    <w:rsid w:val="00327997"/>
    <w:rsid w:val="00347333"/>
    <w:rsid w:val="003C0F05"/>
    <w:rsid w:val="003C4F1E"/>
    <w:rsid w:val="004055C0"/>
    <w:rsid w:val="004178F4"/>
    <w:rsid w:val="00426C83"/>
    <w:rsid w:val="0043564E"/>
    <w:rsid w:val="004438E2"/>
    <w:rsid w:val="00450353"/>
    <w:rsid w:val="00453DD9"/>
    <w:rsid w:val="004672EC"/>
    <w:rsid w:val="00482641"/>
    <w:rsid w:val="0049666F"/>
    <w:rsid w:val="004D02C6"/>
    <w:rsid w:val="004D7BBE"/>
    <w:rsid w:val="00520D6B"/>
    <w:rsid w:val="00524710"/>
    <w:rsid w:val="00531657"/>
    <w:rsid w:val="00555571"/>
    <w:rsid w:val="005C152D"/>
    <w:rsid w:val="005D7D81"/>
    <w:rsid w:val="005F017B"/>
    <w:rsid w:val="005F3EAB"/>
    <w:rsid w:val="005F61CA"/>
    <w:rsid w:val="00602995"/>
    <w:rsid w:val="00691F44"/>
    <w:rsid w:val="0069437D"/>
    <w:rsid w:val="006C500A"/>
    <w:rsid w:val="006D7C3C"/>
    <w:rsid w:val="006E4CC2"/>
    <w:rsid w:val="007173F8"/>
    <w:rsid w:val="007503D7"/>
    <w:rsid w:val="007508D7"/>
    <w:rsid w:val="00773BAC"/>
    <w:rsid w:val="007A51F9"/>
    <w:rsid w:val="007A71D7"/>
    <w:rsid w:val="007E505C"/>
    <w:rsid w:val="007F4274"/>
    <w:rsid w:val="008526B4"/>
    <w:rsid w:val="00865C2B"/>
    <w:rsid w:val="00873698"/>
    <w:rsid w:val="008828AD"/>
    <w:rsid w:val="008872F6"/>
    <w:rsid w:val="00892D41"/>
    <w:rsid w:val="008A33B7"/>
    <w:rsid w:val="008B0BD3"/>
    <w:rsid w:val="008B6E9F"/>
    <w:rsid w:val="008C36ED"/>
    <w:rsid w:val="008D590B"/>
    <w:rsid w:val="00910B50"/>
    <w:rsid w:val="00931686"/>
    <w:rsid w:val="00936787"/>
    <w:rsid w:val="00980D16"/>
    <w:rsid w:val="00987BEB"/>
    <w:rsid w:val="009920B4"/>
    <w:rsid w:val="009A1FA5"/>
    <w:rsid w:val="009A65F2"/>
    <w:rsid w:val="009B0C7E"/>
    <w:rsid w:val="009B3CB4"/>
    <w:rsid w:val="009C031F"/>
    <w:rsid w:val="009C4080"/>
    <w:rsid w:val="009C4AA4"/>
    <w:rsid w:val="00A130F3"/>
    <w:rsid w:val="00A3736C"/>
    <w:rsid w:val="00A46423"/>
    <w:rsid w:val="00A46CBE"/>
    <w:rsid w:val="00A64BD0"/>
    <w:rsid w:val="00A67BE1"/>
    <w:rsid w:val="00A746D1"/>
    <w:rsid w:val="00A90783"/>
    <w:rsid w:val="00AA7214"/>
    <w:rsid w:val="00AB55A7"/>
    <w:rsid w:val="00AB78F0"/>
    <w:rsid w:val="00AD7607"/>
    <w:rsid w:val="00AE5931"/>
    <w:rsid w:val="00B13C18"/>
    <w:rsid w:val="00B22FC8"/>
    <w:rsid w:val="00B262FD"/>
    <w:rsid w:val="00B306A4"/>
    <w:rsid w:val="00B87D6A"/>
    <w:rsid w:val="00BA69D4"/>
    <w:rsid w:val="00C318BD"/>
    <w:rsid w:val="00C518BF"/>
    <w:rsid w:val="00C662C5"/>
    <w:rsid w:val="00C67FF0"/>
    <w:rsid w:val="00CC025F"/>
    <w:rsid w:val="00CC0E6E"/>
    <w:rsid w:val="00CC450E"/>
    <w:rsid w:val="00CD0DE5"/>
    <w:rsid w:val="00CE4192"/>
    <w:rsid w:val="00D215F5"/>
    <w:rsid w:val="00D3341D"/>
    <w:rsid w:val="00D342E7"/>
    <w:rsid w:val="00D4171F"/>
    <w:rsid w:val="00D41AE3"/>
    <w:rsid w:val="00D52BBD"/>
    <w:rsid w:val="00D76E07"/>
    <w:rsid w:val="00D8644A"/>
    <w:rsid w:val="00D87D2C"/>
    <w:rsid w:val="00DB5714"/>
    <w:rsid w:val="00DD1123"/>
    <w:rsid w:val="00DF0368"/>
    <w:rsid w:val="00DF1BA7"/>
    <w:rsid w:val="00DF708C"/>
    <w:rsid w:val="00E0491C"/>
    <w:rsid w:val="00E2157F"/>
    <w:rsid w:val="00E2281B"/>
    <w:rsid w:val="00E705DB"/>
    <w:rsid w:val="00E7187E"/>
    <w:rsid w:val="00E72A04"/>
    <w:rsid w:val="00EA5808"/>
    <w:rsid w:val="00EC120E"/>
    <w:rsid w:val="00EC2753"/>
    <w:rsid w:val="00EE0C85"/>
    <w:rsid w:val="00EE48D3"/>
    <w:rsid w:val="00EF4797"/>
    <w:rsid w:val="00F34BEC"/>
    <w:rsid w:val="00F55BA5"/>
    <w:rsid w:val="00F85287"/>
    <w:rsid w:val="00FB75D4"/>
    <w:rsid w:val="00FC3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1C48"/>
  <w15:docId w15:val="{DD6A9C06-A722-47DF-A130-06784B27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287"/>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85287"/>
    <w:pPr>
      <w:keepNext/>
      <w:jc w:val="center"/>
      <w:outlineLvl w:val="0"/>
    </w:pPr>
    <w:rPr>
      <w:rFonts w:ascii=".VnTime" w:hAnsi=".VnTime"/>
      <w:b/>
      <w:bCs/>
    </w:rPr>
  </w:style>
  <w:style w:type="paragraph" w:styleId="Heading3">
    <w:name w:val="heading 3"/>
    <w:basedOn w:val="Normal"/>
    <w:next w:val="Normal"/>
    <w:link w:val="Heading3Char"/>
    <w:qFormat/>
    <w:rsid w:val="00F85287"/>
    <w:pPr>
      <w:keepNext/>
      <w:jc w:val="center"/>
      <w:outlineLvl w:val="2"/>
    </w:pPr>
    <w:rPr>
      <w:rFonts w:ascii=".VnTime" w:hAnsi=".VnTime"/>
      <w:b/>
      <w:bCs/>
      <w:i/>
      <w:iCs/>
    </w:rPr>
  </w:style>
  <w:style w:type="paragraph" w:styleId="Heading6">
    <w:name w:val="heading 6"/>
    <w:basedOn w:val="Normal"/>
    <w:next w:val="Normal"/>
    <w:link w:val="Heading6Char"/>
    <w:qFormat/>
    <w:rsid w:val="00F85287"/>
    <w:pPr>
      <w:keepNext/>
      <w:jc w:val="center"/>
      <w:outlineLvl w:val="5"/>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287"/>
    <w:rPr>
      <w:rFonts w:ascii=".VnTime" w:eastAsia="Times New Roman" w:hAnsi=".VnTime" w:cs="Times New Roman"/>
      <w:b/>
      <w:bCs/>
      <w:sz w:val="28"/>
      <w:szCs w:val="24"/>
    </w:rPr>
  </w:style>
  <w:style w:type="character" w:customStyle="1" w:styleId="Heading3Char">
    <w:name w:val="Heading 3 Char"/>
    <w:basedOn w:val="DefaultParagraphFont"/>
    <w:link w:val="Heading3"/>
    <w:rsid w:val="00F85287"/>
    <w:rPr>
      <w:rFonts w:ascii=".VnTime" w:eastAsia="Times New Roman" w:hAnsi=".VnTime" w:cs="Times New Roman"/>
      <w:b/>
      <w:bCs/>
      <w:i/>
      <w:iCs/>
      <w:sz w:val="28"/>
      <w:szCs w:val="24"/>
    </w:rPr>
  </w:style>
  <w:style w:type="character" w:customStyle="1" w:styleId="Heading6Char">
    <w:name w:val="Heading 6 Char"/>
    <w:basedOn w:val="DefaultParagraphFont"/>
    <w:link w:val="Heading6"/>
    <w:rsid w:val="00F85287"/>
    <w:rPr>
      <w:rFonts w:ascii=".VnTimeH" w:eastAsia="Times New Roman" w:hAnsi=".VnTimeH" w:cs="Times New Roman"/>
      <w:b/>
      <w:sz w:val="24"/>
      <w:szCs w:val="20"/>
    </w:rPr>
  </w:style>
  <w:style w:type="character" w:styleId="Hyperlink">
    <w:name w:val="Hyperlink"/>
    <w:uiPriority w:val="99"/>
    <w:semiHidden/>
    <w:unhideWhenUsed/>
    <w:rsid w:val="003C4F1E"/>
    <w:rPr>
      <w:color w:val="auto"/>
      <w:u w:val="single"/>
    </w:rPr>
  </w:style>
  <w:style w:type="paragraph" w:styleId="Header">
    <w:name w:val="header"/>
    <w:basedOn w:val="Normal"/>
    <w:link w:val="HeaderChar"/>
    <w:uiPriority w:val="99"/>
    <w:unhideWhenUsed/>
    <w:rsid w:val="00AA7214"/>
    <w:pPr>
      <w:tabs>
        <w:tab w:val="center" w:pos="4680"/>
        <w:tab w:val="right" w:pos="9360"/>
      </w:tabs>
    </w:pPr>
  </w:style>
  <w:style w:type="character" w:customStyle="1" w:styleId="HeaderChar">
    <w:name w:val="Header Char"/>
    <w:basedOn w:val="DefaultParagraphFont"/>
    <w:link w:val="Header"/>
    <w:uiPriority w:val="99"/>
    <w:rsid w:val="00AA721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AA7214"/>
    <w:pPr>
      <w:tabs>
        <w:tab w:val="center" w:pos="4680"/>
        <w:tab w:val="right" w:pos="9360"/>
      </w:tabs>
    </w:pPr>
  </w:style>
  <w:style w:type="character" w:customStyle="1" w:styleId="FooterChar">
    <w:name w:val="Footer Char"/>
    <w:basedOn w:val="DefaultParagraphFont"/>
    <w:link w:val="Footer"/>
    <w:uiPriority w:val="99"/>
    <w:rsid w:val="00AA7214"/>
    <w:rPr>
      <w:rFonts w:ascii="Times New Roman" w:eastAsia="Times New Roman" w:hAnsi="Times New Roman" w:cs="Times New Roman"/>
      <w:sz w:val="28"/>
      <w:szCs w:val="24"/>
    </w:rPr>
  </w:style>
  <w:style w:type="table" w:styleId="TableGrid">
    <w:name w:val="Table Grid"/>
    <w:basedOn w:val="TableNormal"/>
    <w:uiPriority w:val="59"/>
    <w:rsid w:val="00E7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44A"/>
    <w:rPr>
      <w:rFonts w:ascii="Tahoma" w:hAnsi="Tahoma" w:cs="Tahoma"/>
      <w:sz w:val="16"/>
      <w:szCs w:val="16"/>
    </w:rPr>
  </w:style>
  <w:style w:type="character" w:customStyle="1" w:styleId="BalloonTextChar">
    <w:name w:val="Balloon Text Char"/>
    <w:basedOn w:val="DefaultParagraphFont"/>
    <w:link w:val="BalloonText"/>
    <w:uiPriority w:val="99"/>
    <w:semiHidden/>
    <w:rsid w:val="00D8644A"/>
    <w:rPr>
      <w:rFonts w:ascii="Tahoma" w:eastAsia="Times New Roman" w:hAnsi="Tahoma" w:cs="Tahoma"/>
      <w:sz w:val="16"/>
      <w:szCs w:val="16"/>
    </w:rPr>
  </w:style>
  <w:style w:type="paragraph" w:styleId="ListParagraph">
    <w:name w:val="List Paragraph"/>
    <w:basedOn w:val="Normal"/>
    <w:uiPriority w:val="34"/>
    <w:qFormat/>
    <w:rsid w:val="00555571"/>
    <w:pPr>
      <w:ind w:left="720"/>
      <w:contextualSpacing/>
    </w:pPr>
  </w:style>
  <w:style w:type="paragraph" w:styleId="NormalWeb">
    <w:name w:val="Normal (Web)"/>
    <w:basedOn w:val="Normal"/>
    <w:uiPriority w:val="99"/>
    <w:unhideWhenUsed/>
    <w:rsid w:val="001D24D6"/>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81344-69A5-434B-82BA-E07E9676C4DE}">
  <ds:schemaRefs>
    <ds:schemaRef ds:uri="http://schemas.openxmlformats.org/officeDocument/2006/bibliography"/>
  </ds:schemaRefs>
</ds:datastoreItem>
</file>

<file path=customXml/itemProps2.xml><?xml version="1.0" encoding="utf-8"?>
<ds:datastoreItem xmlns:ds="http://schemas.openxmlformats.org/officeDocument/2006/customXml" ds:itemID="{097053E3-3824-4F88-A69E-6C838FF1E218}"/>
</file>

<file path=customXml/itemProps3.xml><?xml version="1.0" encoding="utf-8"?>
<ds:datastoreItem xmlns:ds="http://schemas.openxmlformats.org/officeDocument/2006/customXml" ds:itemID="{6B3780D3-2AD5-4B9B-B74F-56FB9CDF0C07}"/>
</file>

<file path=customXml/itemProps4.xml><?xml version="1.0" encoding="utf-8"?>
<ds:datastoreItem xmlns:ds="http://schemas.openxmlformats.org/officeDocument/2006/customXml" ds:itemID="{2D21306F-00AF-44EE-BDDA-AB34397E6560}"/>
</file>

<file path=docProps/app.xml><?xml version="1.0" encoding="utf-8"?>
<Properties xmlns="http://schemas.openxmlformats.org/officeDocument/2006/extended-properties" xmlns:vt="http://schemas.openxmlformats.org/officeDocument/2006/docPropsVTypes">
  <Template>Normal</Template>
  <TotalTime>1111</TotalTime>
  <Pages>7</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93</cp:revision>
  <cp:lastPrinted>2021-05-10T07:47:00Z</cp:lastPrinted>
  <dcterms:created xsi:type="dcterms:W3CDTF">2019-05-08T08:47:00Z</dcterms:created>
  <dcterms:modified xsi:type="dcterms:W3CDTF">2023-11-20T07:47:00Z</dcterms:modified>
</cp:coreProperties>
</file>