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20" w:rsidRPr="00294C6A" w:rsidRDefault="008C3720" w:rsidP="008C3720">
      <w:pPr>
        <w:spacing w:after="0" w:line="240" w:lineRule="auto"/>
        <w:jc w:val="center"/>
        <w:rPr>
          <w:rFonts w:cs="Times New Roman"/>
          <w:b/>
          <w:sz w:val="26"/>
          <w:szCs w:val="24"/>
        </w:rPr>
      </w:pPr>
      <w:r w:rsidRPr="00294C6A">
        <w:rPr>
          <w:rFonts w:cs="Times New Roman"/>
          <w:b/>
          <w:sz w:val="26"/>
          <w:szCs w:val="24"/>
        </w:rPr>
        <w:t>BẢNG GIẢI SO SÁNH NỘI DUNG DỰ THẢO</w:t>
      </w:r>
      <w:r w:rsidR="006F5071" w:rsidRPr="00294C6A">
        <w:rPr>
          <w:rFonts w:cs="Times New Roman"/>
          <w:b/>
          <w:sz w:val="26"/>
          <w:szCs w:val="24"/>
        </w:rPr>
        <w:t xml:space="preserve"> </w:t>
      </w:r>
    </w:p>
    <w:p w:rsidR="007A2980" w:rsidRPr="00294C6A" w:rsidRDefault="007A2980" w:rsidP="007A2980">
      <w:pPr>
        <w:keepNext/>
        <w:spacing w:before="120" w:after="0" w:line="240" w:lineRule="auto"/>
        <w:jc w:val="center"/>
        <w:rPr>
          <w:rFonts w:eastAsia="Times New Roman"/>
          <w:szCs w:val="28"/>
        </w:rPr>
      </w:pPr>
      <w:r w:rsidRPr="00294C6A">
        <w:rPr>
          <w:rFonts w:eastAsia="Times New Roman"/>
          <w:b/>
          <w:bCs/>
          <w:szCs w:val="28"/>
        </w:rPr>
        <w:t>Nghị định</w:t>
      </w:r>
      <w:r w:rsidRPr="00294C6A">
        <w:rPr>
          <w:rFonts w:eastAsia="Times New Roman"/>
          <w:szCs w:val="28"/>
        </w:rPr>
        <w:t xml:space="preserve"> </w:t>
      </w:r>
      <w:r w:rsidRPr="00294C6A">
        <w:rPr>
          <w:rFonts w:eastAsia="Times New Roman"/>
          <w:b/>
          <w:szCs w:val="28"/>
        </w:rPr>
        <w:t xml:space="preserve">sửa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 - CP ngày 12 tháng 5 năm 2018 của Chính phủ  </w:t>
      </w:r>
    </w:p>
    <w:p w:rsidR="008C3720" w:rsidRPr="00294C6A" w:rsidRDefault="00943BA4" w:rsidP="008C3720">
      <w:pPr>
        <w:spacing w:after="0" w:line="240" w:lineRule="auto"/>
        <w:jc w:val="center"/>
        <w:rPr>
          <w:rFonts w:cs="Times New Roman"/>
          <w:b/>
          <w:sz w:val="26"/>
          <w:szCs w:val="24"/>
        </w:rPr>
      </w:pPr>
      <w:r w:rsidRPr="00294C6A">
        <w:rPr>
          <w:rFonts w:cs="Times New Roman"/>
          <w:b/>
          <w:noProof/>
          <w:sz w:val="26"/>
          <w:szCs w:val="24"/>
        </w:rPr>
        <mc:AlternateContent>
          <mc:Choice Requires="wps">
            <w:drawing>
              <wp:anchor distT="0" distB="0" distL="114300" distR="114300" simplePos="0" relativeHeight="251658240" behindDoc="0" locked="0" layoutInCell="1" allowOverlap="1" wp14:anchorId="24AD9DE3" wp14:editId="338EC8E2">
                <wp:simplePos x="0" y="0"/>
                <wp:positionH relativeFrom="column">
                  <wp:posOffset>3236484</wp:posOffset>
                </wp:positionH>
                <wp:positionV relativeFrom="paragraph">
                  <wp:posOffset>67779</wp:posOffset>
                </wp:positionV>
                <wp:extent cx="2703443"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7034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7705B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4.85pt,5.35pt" to="46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lotwEAAMMDAAAOAAAAZHJzL2Uyb0RvYy54bWysU8GOEzEMvSPxD1HudKbdFaBRp3voarkg&#10;qFj4gGzG6URK4sgJnfbvcdJ2FgESAu3FEyd+tt+zZ3139E4cgJLF0MvlopUCgsbBhn0vv319ePNe&#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" strokecolor="#5b9bd5 [3204]" strokeweight=".5pt">
                <v:stroke joinstyle="miter"/>
              </v:line>
            </w:pict>
          </mc:Fallback>
        </mc:AlternateContent>
      </w:r>
    </w:p>
    <w:tbl>
      <w:tblPr>
        <w:tblStyle w:val="TableGrid"/>
        <w:tblW w:w="14425" w:type="dxa"/>
        <w:tblLook w:val="04A0" w:firstRow="1" w:lastRow="0" w:firstColumn="1" w:lastColumn="0" w:noHBand="0" w:noVBand="1"/>
      </w:tblPr>
      <w:tblGrid>
        <w:gridCol w:w="3686"/>
        <w:gridCol w:w="3226"/>
        <w:gridCol w:w="7513"/>
      </w:tblGrid>
      <w:tr w:rsidR="00294C6A" w:rsidRPr="00294C6A" w:rsidTr="00A44ECD">
        <w:trPr>
          <w:tblHeader/>
        </w:trPr>
        <w:tc>
          <w:tcPr>
            <w:tcW w:w="3686" w:type="dxa"/>
            <w:vAlign w:val="center"/>
          </w:tcPr>
          <w:p w:rsidR="008C3720" w:rsidRPr="00294C6A" w:rsidRDefault="008C3720" w:rsidP="004E1E1D">
            <w:pPr>
              <w:widowControl w:val="0"/>
              <w:spacing w:before="60"/>
              <w:ind w:firstLine="284"/>
              <w:jc w:val="center"/>
              <w:rPr>
                <w:rFonts w:cs="Times New Roman"/>
                <w:b/>
                <w:sz w:val="26"/>
                <w:szCs w:val="26"/>
              </w:rPr>
            </w:pPr>
            <w:r w:rsidRPr="00294C6A">
              <w:rPr>
                <w:rFonts w:cs="Times New Roman"/>
                <w:b/>
                <w:sz w:val="26"/>
                <w:szCs w:val="26"/>
              </w:rPr>
              <w:t xml:space="preserve">Nội dung </w:t>
            </w:r>
            <w:r w:rsidR="008C16DA" w:rsidRPr="00294C6A">
              <w:rPr>
                <w:rFonts w:cs="Times New Roman"/>
                <w:b/>
                <w:sz w:val="26"/>
                <w:szCs w:val="26"/>
              </w:rPr>
              <w:t>Nghị định</w:t>
            </w:r>
            <w:r w:rsidRPr="00294C6A">
              <w:rPr>
                <w:rFonts w:cs="Times New Roman"/>
                <w:b/>
                <w:sz w:val="26"/>
                <w:szCs w:val="26"/>
              </w:rPr>
              <w:t xml:space="preserve"> </w:t>
            </w:r>
            <w:r w:rsidR="00206E52" w:rsidRPr="00294C6A">
              <w:rPr>
                <w:rFonts w:cs="Times New Roman"/>
                <w:b/>
                <w:sz w:val="26"/>
                <w:szCs w:val="26"/>
              </w:rPr>
              <w:t>65</w:t>
            </w:r>
            <w:r w:rsidRPr="00294C6A">
              <w:rPr>
                <w:rFonts w:cs="Times New Roman"/>
                <w:b/>
                <w:sz w:val="26"/>
                <w:szCs w:val="26"/>
              </w:rPr>
              <w:t>/2018/</w:t>
            </w:r>
            <w:r w:rsidR="00206E52" w:rsidRPr="00294C6A">
              <w:rPr>
                <w:rFonts w:cs="Times New Roman"/>
                <w:b/>
                <w:sz w:val="26"/>
                <w:szCs w:val="26"/>
              </w:rPr>
              <w:t>NĐ-CP</w:t>
            </w:r>
            <w:r w:rsidR="009D6ADC" w:rsidRPr="00294C6A">
              <w:rPr>
                <w:rFonts w:cs="Times New Roman"/>
                <w:b/>
                <w:sz w:val="26"/>
                <w:szCs w:val="26"/>
              </w:rPr>
              <w:t xml:space="preserve"> và Nghị định số 01/2022/NĐ - CP</w:t>
            </w:r>
          </w:p>
        </w:tc>
        <w:tc>
          <w:tcPr>
            <w:tcW w:w="3226" w:type="dxa"/>
            <w:vAlign w:val="center"/>
          </w:tcPr>
          <w:p w:rsidR="008C3720" w:rsidRPr="00294C6A" w:rsidRDefault="008C3720" w:rsidP="004E1E1D">
            <w:pPr>
              <w:widowControl w:val="0"/>
              <w:spacing w:before="60"/>
              <w:ind w:firstLine="284"/>
              <w:jc w:val="center"/>
              <w:rPr>
                <w:rFonts w:cs="Times New Roman"/>
                <w:b/>
                <w:sz w:val="26"/>
                <w:szCs w:val="26"/>
              </w:rPr>
            </w:pPr>
            <w:r w:rsidRPr="00294C6A">
              <w:rPr>
                <w:rFonts w:cs="Times New Roman"/>
                <w:b/>
                <w:sz w:val="26"/>
                <w:szCs w:val="26"/>
              </w:rPr>
              <w:t>Nội dung sửa đổi, bổ sung</w:t>
            </w:r>
          </w:p>
        </w:tc>
        <w:tc>
          <w:tcPr>
            <w:tcW w:w="7513" w:type="dxa"/>
            <w:vAlign w:val="center"/>
          </w:tcPr>
          <w:p w:rsidR="008C3720" w:rsidRPr="00294C6A" w:rsidRDefault="008C3720" w:rsidP="004E1E1D">
            <w:pPr>
              <w:widowControl w:val="0"/>
              <w:spacing w:before="60"/>
              <w:ind w:firstLine="284"/>
              <w:jc w:val="center"/>
              <w:rPr>
                <w:rFonts w:cs="Times New Roman"/>
                <w:b/>
                <w:sz w:val="26"/>
                <w:szCs w:val="26"/>
              </w:rPr>
            </w:pPr>
            <w:r w:rsidRPr="00294C6A">
              <w:rPr>
                <w:rFonts w:cs="Times New Roman"/>
                <w:b/>
                <w:sz w:val="26"/>
                <w:szCs w:val="26"/>
              </w:rPr>
              <w:t>Giải thích lý do</w:t>
            </w:r>
          </w:p>
        </w:tc>
      </w:tr>
      <w:tr w:rsidR="00294C6A" w:rsidRPr="00294C6A" w:rsidTr="00A44ECD">
        <w:tc>
          <w:tcPr>
            <w:tcW w:w="14425" w:type="dxa"/>
            <w:gridSpan w:val="3"/>
          </w:tcPr>
          <w:p w:rsidR="00FB51F8" w:rsidRPr="00294C6A" w:rsidRDefault="00FB51F8" w:rsidP="004E1E1D">
            <w:pPr>
              <w:widowControl w:val="0"/>
              <w:spacing w:before="60"/>
              <w:jc w:val="both"/>
              <w:rPr>
                <w:rFonts w:cs="Times New Roman"/>
                <w:sz w:val="26"/>
                <w:szCs w:val="26"/>
              </w:rPr>
            </w:pPr>
            <w:r w:rsidRPr="00294C6A">
              <w:rPr>
                <w:rFonts w:cs="Times New Roman"/>
                <w:b/>
                <w:sz w:val="26"/>
                <w:szCs w:val="26"/>
              </w:rPr>
              <w:t>I. Nghị định số 65/2018/NĐ - CP</w:t>
            </w:r>
          </w:p>
        </w:tc>
      </w:tr>
      <w:tr w:rsidR="00294C6A" w:rsidRPr="00294C6A" w:rsidTr="00A44ECD">
        <w:tc>
          <w:tcPr>
            <w:tcW w:w="3686" w:type="dxa"/>
          </w:tcPr>
          <w:p w:rsidR="00B05142" w:rsidRPr="00294C6A" w:rsidRDefault="00FF52CD" w:rsidP="004E1E1D">
            <w:pPr>
              <w:keepNext/>
              <w:shd w:val="clear" w:color="auto" w:fill="FFFFFF"/>
              <w:spacing w:before="60"/>
              <w:jc w:val="both"/>
              <w:rPr>
                <w:rFonts w:eastAsia="Times New Roman"/>
                <w:iCs/>
                <w:sz w:val="26"/>
                <w:szCs w:val="26"/>
              </w:rPr>
            </w:pPr>
            <w:r w:rsidRPr="00294C6A">
              <w:rPr>
                <w:rFonts w:eastAsia="Times New Roman"/>
                <w:iCs/>
                <w:sz w:val="26"/>
                <w:szCs w:val="26"/>
              </w:rPr>
              <w:t>1. Sửa đổi điểm a khoản 2 của Điều 12</w:t>
            </w:r>
            <w:r w:rsidR="00481865" w:rsidRPr="00294C6A">
              <w:rPr>
                <w:rFonts w:eastAsia="Times New Roman"/>
                <w:iCs/>
                <w:sz w:val="26"/>
                <w:szCs w:val="26"/>
              </w:rPr>
              <w:t xml:space="preserve"> </w:t>
            </w:r>
            <w:r w:rsidRPr="00294C6A">
              <w:rPr>
                <w:rFonts w:eastAsia="Times New Roman"/>
                <w:iCs/>
                <w:sz w:val="26"/>
                <w:szCs w:val="26"/>
              </w:rPr>
              <w:t>như sau:</w:t>
            </w:r>
          </w:p>
        </w:tc>
        <w:tc>
          <w:tcPr>
            <w:tcW w:w="3226" w:type="dxa"/>
          </w:tcPr>
          <w:p w:rsidR="00B05142" w:rsidRPr="00294C6A" w:rsidRDefault="00B05142" w:rsidP="004E1E1D">
            <w:pPr>
              <w:widowControl w:val="0"/>
              <w:spacing w:before="60"/>
              <w:jc w:val="both"/>
              <w:rPr>
                <w:rFonts w:cs="Times New Roman"/>
                <w:b/>
                <w:sz w:val="26"/>
                <w:szCs w:val="26"/>
              </w:rPr>
            </w:pPr>
          </w:p>
        </w:tc>
        <w:tc>
          <w:tcPr>
            <w:tcW w:w="7513" w:type="dxa"/>
          </w:tcPr>
          <w:p w:rsidR="00B05142" w:rsidRPr="00294C6A" w:rsidRDefault="00B05142" w:rsidP="004E1E1D">
            <w:pPr>
              <w:widowControl w:val="0"/>
              <w:spacing w:before="60"/>
              <w:ind w:firstLine="284"/>
              <w:jc w:val="both"/>
              <w:rPr>
                <w:rFonts w:cs="Times New Roman"/>
                <w:sz w:val="26"/>
                <w:szCs w:val="26"/>
              </w:rPr>
            </w:pPr>
          </w:p>
        </w:tc>
      </w:tr>
      <w:tr w:rsidR="00294C6A" w:rsidRPr="00DA011C" w:rsidTr="00A44ECD">
        <w:tc>
          <w:tcPr>
            <w:tcW w:w="3686" w:type="dxa"/>
          </w:tcPr>
          <w:p w:rsidR="00B05142" w:rsidRPr="00294C6A" w:rsidRDefault="00B05142" w:rsidP="004E1E1D">
            <w:pPr>
              <w:widowControl w:val="0"/>
              <w:spacing w:before="60"/>
              <w:jc w:val="both"/>
              <w:rPr>
                <w:rFonts w:cs="Times New Roman"/>
                <w:i/>
                <w:sz w:val="26"/>
                <w:szCs w:val="26"/>
                <w:lang w:val="vi-VN"/>
              </w:rPr>
            </w:pPr>
            <w:r w:rsidRPr="00294C6A">
              <w:rPr>
                <w:rFonts w:cs="Times New Roman"/>
                <w:sz w:val="26"/>
                <w:szCs w:val="26"/>
              </w:rPr>
              <w:t>a) Bộ Giao thông vận tải đối với đường ngang xây dựng trên đường sắt quốc gia, đường ngang công cộng xây dựng trên đường sắt chuyên dùng liên quan đến quốc lộ;</w:t>
            </w:r>
          </w:p>
        </w:tc>
        <w:tc>
          <w:tcPr>
            <w:tcW w:w="3226" w:type="dxa"/>
          </w:tcPr>
          <w:p w:rsidR="00B05142" w:rsidRPr="00DA011C" w:rsidRDefault="00B05142" w:rsidP="004E1E1D">
            <w:pPr>
              <w:spacing w:before="60"/>
              <w:jc w:val="both"/>
              <w:rPr>
                <w:rFonts w:cs="Times New Roman"/>
                <w:sz w:val="26"/>
                <w:szCs w:val="26"/>
                <w:lang w:val="vi-VN"/>
              </w:rPr>
            </w:pPr>
            <w:r w:rsidRPr="00DA011C">
              <w:rPr>
                <w:rFonts w:cs="Times New Roman"/>
                <w:sz w:val="26"/>
                <w:szCs w:val="26"/>
                <w:lang w:val="vi-VN"/>
              </w:rPr>
              <w:t xml:space="preserve">a) </w:t>
            </w:r>
            <w:r w:rsidRPr="00DA011C">
              <w:rPr>
                <w:rFonts w:cs="Times New Roman"/>
                <w:b/>
                <w:i/>
                <w:sz w:val="26"/>
                <w:szCs w:val="26"/>
                <w:lang w:val="vi-VN"/>
              </w:rPr>
              <w:t>Cục Đường sắt Việt Nam</w:t>
            </w:r>
            <w:r w:rsidRPr="00DA011C">
              <w:rPr>
                <w:rFonts w:cs="Times New Roman"/>
                <w:sz w:val="26"/>
                <w:szCs w:val="26"/>
                <w:lang w:val="vi-VN"/>
              </w:rPr>
              <w:t xml:space="preserve"> đối</w:t>
            </w:r>
            <w:r w:rsidR="00354266" w:rsidRPr="00DA011C">
              <w:rPr>
                <w:rFonts w:cs="Times New Roman"/>
                <w:sz w:val="26"/>
                <w:szCs w:val="26"/>
                <w:lang w:val="vi-VN"/>
              </w:rPr>
              <w:t xml:space="preserve"> </w:t>
            </w:r>
            <w:r w:rsidRPr="00DA011C">
              <w:rPr>
                <w:rFonts w:cs="Times New Roman"/>
                <w:sz w:val="26"/>
                <w:szCs w:val="26"/>
                <w:lang w:val="vi-VN"/>
              </w:rPr>
              <w:t xml:space="preserve"> với đường ngang xây dựng trên đường sắt quốc gia, đường ngang công cộng xây dựng trên đường sắt chuyên dùng liên quan đến quốc lộ;</w:t>
            </w:r>
          </w:p>
        </w:tc>
        <w:tc>
          <w:tcPr>
            <w:tcW w:w="7513" w:type="dxa"/>
          </w:tcPr>
          <w:p w:rsidR="00B05142" w:rsidRPr="00DA011C" w:rsidRDefault="00B05142" w:rsidP="004E1E1D">
            <w:pPr>
              <w:widowControl w:val="0"/>
              <w:spacing w:before="60"/>
              <w:jc w:val="both"/>
              <w:rPr>
                <w:rFonts w:eastAsia="Times New Roman" w:cs="Times New Roman"/>
                <w:sz w:val="26"/>
                <w:szCs w:val="26"/>
                <w:lang w:val="vi-VN"/>
              </w:rPr>
            </w:pPr>
            <w:r w:rsidRPr="00DA011C">
              <w:rPr>
                <w:rFonts w:eastAsia="Times New Roman" w:cs="Times New Roman"/>
                <w:sz w:val="26"/>
                <w:szCs w:val="26"/>
                <w:lang w:val="vi-VN"/>
              </w:rPr>
              <w:t>Đề nghị sửa đổi điểm này để thực hiện phân cấp giải quyết TTHC từ Bộ GTVT chuyển về Cục ĐSVN theo chủ trương về phân cấp, phân quyền của Chính phủ tại</w:t>
            </w:r>
            <w:r w:rsidR="000B4CA4">
              <w:rPr>
                <w:rFonts w:eastAsia="Times New Roman" w:cs="Times New Roman"/>
                <w:sz w:val="26"/>
                <w:szCs w:val="26"/>
              </w:rPr>
              <w:t xml:space="preserve"> khoản 5 </w:t>
            </w:r>
            <w:r w:rsidR="000B4CA4" w:rsidRPr="00CB18AB">
              <w:rPr>
                <w:rFonts w:eastAsia="Times New Roman" w:cs="Times New Roman"/>
                <w:i/>
                <w:sz w:val="26"/>
                <w:szCs w:val="26"/>
              </w:rPr>
              <w:t>Mục E Lĩnh vực đường sắt</w:t>
            </w:r>
            <w:r w:rsidR="000B4CA4">
              <w:rPr>
                <w:rFonts w:eastAsia="Times New Roman" w:cs="Times New Roman"/>
                <w:sz w:val="26"/>
                <w:szCs w:val="26"/>
              </w:rPr>
              <w:t xml:space="preserve"> tại</w:t>
            </w:r>
            <w:r w:rsidRPr="00DA011C">
              <w:rPr>
                <w:rFonts w:eastAsia="Times New Roman" w:cs="Times New Roman"/>
                <w:sz w:val="26"/>
                <w:szCs w:val="26"/>
                <w:lang w:val="vi-VN"/>
              </w:rPr>
              <w:t xml:space="preserve"> Quyết định số 1015/QĐ-TTg ngày 30/8/2022 của Thủ tướng Chính phủ.</w:t>
            </w:r>
          </w:p>
        </w:tc>
      </w:tr>
      <w:tr w:rsidR="00294C6A" w:rsidRPr="00DA011C" w:rsidTr="00A44ECD">
        <w:tc>
          <w:tcPr>
            <w:tcW w:w="14425" w:type="dxa"/>
            <w:gridSpan w:val="3"/>
          </w:tcPr>
          <w:p w:rsidR="00B05142" w:rsidRPr="00DA011C" w:rsidRDefault="00B05142" w:rsidP="004E1E1D">
            <w:pPr>
              <w:widowControl w:val="0"/>
              <w:spacing w:before="60"/>
              <w:jc w:val="both"/>
              <w:rPr>
                <w:rFonts w:cs="Times New Roman"/>
                <w:b/>
                <w:sz w:val="26"/>
                <w:szCs w:val="26"/>
                <w:lang w:val="vi-VN"/>
              </w:rPr>
            </w:pPr>
            <w:r w:rsidRPr="00DA011C">
              <w:rPr>
                <w:rFonts w:cs="Times New Roman"/>
                <w:b/>
                <w:sz w:val="26"/>
                <w:szCs w:val="26"/>
                <w:lang w:val="vi-VN"/>
              </w:rPr>
              <w:t>II. Nghị định số 01/2022/NĐ - CP</w:t>
            </w:r>
          </w:p>
        </w:tc>
      </w:tr>
      <w:tr w:rsidR="00294C6A" w:rsidRPr="00DA011C" w:rsidTr="00A44ECD">
        <w:tc>
          <w:tcPr>
            <w:tcW w:w="3686" w:type="dxa"/>
          </w:tcPr>
          <w:p w:rsidR="00B05142" w:rsidRPr="00DA011C" w:rsidRDefault="00B05142" w:rsidP="004E1E1D">
            <w:pPr>
              <w:pStyle w:val="NormalWeb"/>
              <w:shd w:val="clear" w:color="auto" w:fill="FFFFFF"/>
              <w:spacing w:before="60" w:beforeAutospacing="0" w:after="0" w:afterAutospacing="0"/>
              <w:jc w:val="both"/>
              <w:rPr>
                <w:sz w:val="26"/>
                <w:szCs w:val="26"/>
                <w:lang w:val="vi-VN"/>
              </w:rPr>
            </w:pPr>
            <w:bookmarkStart w:id="0" w:name="khoan_2_1"/>
            <w:r w:rsidRPr="00294C6A">
              <w:rPr>
                <w:sz w:val="26"/>
                <w:szCs w:val="26"/>
                <w:shd w:val="clear" w:color="auto" w:fill="FFFFFF"/>
                <w:lang w:val="vi-VN"/>
              </w:rPr>
              <w:t>Sửa đổi</w:t>
            </w:r>
            <w:bookmarkEnd w:id="0"/>
            <w:r w:rsidRPr="00294C6A">
              <w:rPr>
                <w:sz w:val="26"/>
                <w:szCs w:val="26"/>
                <w:shd w:val="clear" w:color="auto" w:fill="FFFFFF"/>
                <w:lang w:val="vi-VN"/>
              </w:rPr>
              <w:t> </w:t>
            </w:r>
            <w:bookmarkStart w:id="1" w:name="dc_3"/>
            <w:r w:rsidRPr="00294C6A">
              <w:rPr>
                <w:sz w:val="26"/>
                <w:szCs w:val="26"/>
                <w:shd w:val="clear" w:color="auto" w:fill="FFFFFF"/>
                <w:lang w:val="vi-VN"/>
              </w:rPr>
              <w:t>Điều 19</w:t>
            </w:r>
            <w:bookmarkEnd w:id="1"/>
            <w:r w:rsidRPr="00294C6A">
              <w:rPr>
                <w:sz w:val="26"/>
                <w:szCs w:val="26"/>
                <w:shd w:val="clear" w:color="auto" w:fill="FFFFFF"/>
                <w:lang w:val="vi-VN"/>
              </w:rPr>
              <w:t> </w:t>
            </w:r>
            <w:bookmarkStart w:id="2" w:name="khoan_2_1_name"/>
            <w:r w:rsidRPr="00294C6A">
              <w:rPr>
                <w:sz w:val="26"/>
                <w:szCs w:val="26"/>
                <w:shd w:val="clear" w:color="auto" w:fill="FFFFFF"/>
                <w:lang w:val="vi-VN"/>
              </w:rPr>
              <w:t>như sau:</w:t>
            </w:r>
            <w:bookmarkEnd w:id="2"/>
          </w:p>
          <w:p w:rsidR="00B05142" w:rsidRPr="00DA011C" w:rsidRDefault="00B05142" w:rsidP="004E1E1D">
            <w:pPr>
              <w:pStyle w:val="NormalWeb"/>
              <w:shd w:val="clear" w:color="auto" w:fill="FFFFFF"/>
              <w:spacing w:before="60" w:beforeAutospacing="0" w:after="0" w:afterAutospacing="0"/>
              <w:jc w:val="both"/>
              <w:rPr>
                <w:sz w:val="26"/>
                <w:szCs w:val="26"/>
                <w:lang w:val="vi-VN"/>
              </w:rPr>
            </w:pPr>
            <w:r w:rsidRPr="00294C6A">
              <w:rPr>
                <w:b/>
                <w:bCs/>
                <w:sz w:val="26"/>
                <w:szCs w:val="26"/>
                <w:shd w:val="clear" w:color="auto" w:fill="FFFFFF"/>
                <w:lang w:val="vi-VN"/>
              </w:rPr>
              <w:t>“Điều 19. Lộ trình thực hiện niên hạn sử dụng của phương tiện giao thông đường sắt</w:t>
            </w:r>
          </w:p>
        </w:tc>
        <w:tc>
          <w:tcPr>
            <w:tcW w:w="3226" w:type="dxa"/>
          </w:tcPr>
          <w:p w:rsidR="00B05142" w:rsidRPr="00DA011C" w:rsidRDefault="00B05142" w:rsidP="004E1E1D">
            <w:pPr>
              <w:pStyle w:val="NormalWeb"/>
              <w:shd w:val="clear" w:color="auto" w:fill="FFFFFF"/>
              <w:spacing w:before="60" w:beforeAutospacing="0" w:after="0" w:afterAutospacing="0"/>
              <w:jc w:val="both"/>
              <w:rPr>
                <w:sz w:val="26"/>
                <w:szCs w:val="26"/>
                <w:lang w:val="vi-VN"/>
              </w:rPr>
            </w:pPr>
            <w:r w:rsidRPr="00294C6A">
              <w:rPr>
                <w:sz w:val="26"/>
                <w:szCs w:val="26"/>
                <w:shd w:val="clear" w:color="auto" w:fill="FFFFFF"/>
                <w:lang w:val="vi-VN"/>
              </w:rPr>
              <w:t>Sửa đổi Điều 19 như sau:</w:t>
            </w:r>
          </w:p>
          <w:p w:rsidR="00B05142" w:rsidRPr="00DA011C" w:rsidRDefault="00B05142" w:rsidP="004E1E1D">
            <w:pPr>
              <w:widowControl w:val="0"/>
              <w:spacing w:before="60"/>
              <w:jc w:val="both"/>
              <w:rPr>
                <w:rFonts w:eastAsia="Times New Roman" w:cs="Times New Roman"/>
                <w:b/>
                <w:bCs/>
                <w:sz w:val="26"/>
                <w:szCs w:val="26"/>
                <w:lang w:val="vi-VN"/>
              </w:rPr>
            </w:pPr>
            <w:r w:rsidRPr="00DA011C">
              <w:rPr>
                <w:rFonts w:cs="Times New Roman"/>
                <w:b/>
                <w:sz w:val="26"/>
                <w:szCs w:val="26"/>
                <w:lang w:val="vi-VN"/>
              </w:rPr>
              <w:t>“Điều 19 . Lộ trình thực hiện niên hạn sử dụng của phương tiện giao thông đường sắt</w:t>
            </w:r>
          </w:p>
        </w:tc>
        <w:tc>
          <w:tcPr>
            <w:tcW w:w="7513" w:type="dxa"/>
          </w:tcPr>
          <w:p w:rsidR="00B05142" w:rsidRPr="00DA011C" w:rsidRDefault="00B05142" w:rsidP="004E1E1D">
            <w:pPr>
              <w:widowControl w:val="0"/>
              <w:spacing w:before="60"/>
              <w:ind w:firstLine="284"/>
              <w:jc w:val="both"/>
              <w:rPr>
                <w:rFonts w:cs="Times New Roman"/>
                <w:sz w:val="26"/>
                <w:szCs w:val="26"/>
                <w:lang w:val="vi-VN"/>
              </w:rPr>
            </w:pPr>
          </w:p>
        </w:tc>
      </w:tr>
      <w:tr w:rsidR="006F5071" w:rsidRPr="00DA011C" w:rsidTr="00A44ECD">
        <w:tc>
          <w:tcPr>
            <w:tcW w:w="3686" w:type="dxa"/>
          </w:tcPr>
          <w:p w:rsidR="00B05142" w:rsidRPr="00DA011C" w:rsidRDefault="00B05142" w:rsidP="00991565">
            <w:pPr>
              <w:pStyle w:val="NormalWeb"/>
              <w:shd w:val="clear" w:color="auto" w:fill="FFFFFF"/>
              <w:spacing w:before="60" w:beforeAutospacing="0" w:after="0" w:afterAutospacing="0"/>
              <w:jc w:val="both"/>
              <w:rPr>
                <w:sz w:val="26"/>
                <w:szCs w:val="26"/>
                <w:shd w:val="clear" w:color="auto" w:fill="FFFFFF"/>
                <w:lang w:val="vi-VN"/>
              </w:rPr>
            </w:pPr>
            <w:r w:rsidRPr="00DA011C">
              <w:rPr>
                <w:sz w:val="26"/>
                <w:szCs w:val="26"/>
                <w:shd w:val="clear" w:color="auto" w:fill="FFFFFF"/>
                <w:lang w:val="vi-VN"/>
              </w:rPr>
              <w:t>1. </w:t>
            </w:r>
            <w:r w:rsidRPr="00294C6A">
              <w:rPr>
                <w:sz w:val="26"/>
                <w:szCs w:val="26"/>
                <w:shd w:val="clear" w:color="auto" w:fill="FFFFFF"/>
                <w:lang w:val="vi-VN"/>
              </w:rPr>
              <w:t>Các phương tiện hết niên hạn sử dụng trước ngày 31 tháng 12 năm 2018: Được phép hoạt động đến hết ngày 31 tháng 12 năm 2023.</w:t>
            </w:r>
          </w:p>
          <w:p w:rsidR="00B05142" w:rsidRPr="00DA011C" w:rsidRDefault="00B05142" w:rsidP="00991565">
            <w:pPr>
              <w:pStyle w:val="NormalWeb"/>
              <w:shd w:val="clear" w:color="auto" w:fill="FFFFFF"/>
              <w:spacing w:before="60" w:beforeAutospacing="0" w:after="0" w:afterAutospacing="0"/>
              <w:jc w:val="both"/>
              <w:rPr>
                <w:sz w:val="26"/>
                <w:szCs w:val="26"/>
                <w:shd w:val="clear" w:color="auto" w:fill="FFFFFF"/>
                <w:lang w:val="vi-VN"/>
              </w:rPr>
            </w:pPr>
            <w:r w:rsidRPr="00294C6A">
              <w:rPr>
                <w:sz w:val="26"/>
                <w:szCs w:val="26"/>
                <w:shd w:val="clear" w:color="auto" w:fill="FFFFFF"/>
                <w:lang w:val="vi-VN"/>
              </w:rPr>
              <w:t xml:space="preserve">2. Các phương tiện hết niên hạn </w:t>
            </w:r>
            <w:r w:rsidRPr="00294C6A">
              <w:rPr>
                <w:sz w:val="26"/>
                <w:szCs w:val="26"/>
                <w:shd w:val="clear" w:color="auto" w:fill="FFFFFF"/>
                <w:lang w:val="vi-VN"/>
              </w:rPr>
              <w:lastRenderedPageBreak/>
              <w:t>sử dụng từ 01 tháng 01 năm 2019 đến ngày 31 tháng 12 năm 2019: Được phép hoạt động đến hết ngày 31 tháng 12 năm 2024.</w:t>
            </w:r>
          </w:p>
          <w:p w:rsidR="00B05142" w:rsidRPr="00DA011C" w:rsidRDefault="00B05142" w:rsidP="00991565">
            <w:pPr>
              <w:pStyle w:val="NormalWeb"/>
              <w:shd w:val="clear" w:color="auto" w:fill="FFFFFF"/>
              <w:spacing w:before="60" w:beforeAutospacing="0" w:after="0" w:afterAutospacing="0"/>
              <w:jc w:val="both"/>
              <w:rPr>
                <w:sz w:val="26"/>
                <w:szCs w:val="26"/>
                <w:shd w:val="clear" w:color="auto" w:fill="FFFFFF"/>
                <w:lang w:val="vi-VN"/>
              </w:rPr>
            </w:pPr>
            <w:r w:rsidRPr="00294C6A">
              <w:rPr>
                <w:sz w:val="26"/>
                <w:szCs w:val="26"/>
                <w:shd w:val="clear" w:color="auto" w:fill="FFFFFF"/>
                <w:lang w:val="vi-VN"/>
              </w:rPr>
              <w:t>3. Các phương tiện hết niên hạn sử dụng từ 01 tháng 01 năm 2020 đến ngày 31 tháng 12 năm 2025: Được phép hoạt động đến hết ngày 31 tháng 12 năm 2025.</w:t>
            </w:r>
          </w:p>
          <w:p w:rsidR="00B05142" w:rsidRPr="00DA011C" w:rsidRDefault="00B05142" w:rsidP="00991565">
            <w:pPr>
              <w:pStyle w:val="NormalWeb"/>
              <w:shd w:val="clear" w:color="auto" w:fill="FFFFFF"/>
              <w:spacing w:before="60" w:beforeAutospacing="0" w:after="0" w:afterAutospacing="0"/>
              <w:jc w:val="both"/>
              <w:rPr>
                <w:sz w:val="26"/>
                <w:szCs w:val="26"/>
                <w:lang w:val="vi-VN"/>
              </w:rPr>
            </w:pPr>
            <w:bookmarkStart w:id="3" w:name="_GoBack"/>
            <w:bookmarkEnd w:id="3"/>
            <w:r w:rsidRPr="00294C6A">
              <w:rPr>
                <w:sz w:val="26"/>
                <w:szCs w:val="26"/>
                <w:shd w:val="clear" w:color="auto" w:fill="FFFFFF"/>
                <w:lang w:val="vi-VN"/>
              </w:rPr>
              <w:t>4. Các phương tiện hết niên hạn sử dụng từ ngày 01 tháng 01 năm 2026: Không được kéo dài thời gian hoạt động.”.</w:t>
            </w:r>
          </w:p>
        </w:tc>
        <w:tc>
          <w:tcPr>
            <w:tcW w:w="3226" w:type="dxa"/>
          </w:tcPr>
          <w:p w:rsidR="00B05142" w:rsidRPr="00DA011C" w:rsidRDefault="00B05142" w:rsidP="004E1E1D">
            <w:pPr>
              <w:widowControl w:val="0"/>
              <w:spacing w:before="60"/>
              <w:jc w:val="both"/>
              <w:rPr>
                <w:rFonts w:cs="Times New Roman"/>
                <w:b/>
                <w:i/>
                <w:sz w:val="26"/>
                <w:szCs w:val="26"/>
                <w:lang w:val="vi-VN"/>
              </w:rPr>
            </w:pPr>
            <w:r w:rsidRPr="00DA011C">
              <w:rPr>
                <w:rFonts w:cs="Times New Roman"/>
                <w:b/>
                <w:i/>
                <w:sz w:val="26"/>
                <w:szCs w:val="26"/>
                <w:lang w:val="vi-VN"/>
              </w:rPr>
              <w:lastRenderedPageBreak/>
              <w:t>Các phương tiện hết niên hạn sử dụng trước ngày 31 tháng 12 năm 2030: Được phép hoạt động đến hết ngày 31 tháng 12 năm 2030.</w:t>
            </w:r>
          </w:p>
          <w:p w:rsidR="00B05142" w:rsidRPr="00DA011C" w:rsidRDefault="00B05142" w:rsidP="004E1E1D">
            <w:pPr>
              <w:widowControl w:val="0"/>
              <w:spacing w:before="60"/>
              <w:ind w:firstLine="284"/>
              <w:jc w:val="both"/>
              <w:rPr>
                <w:rFonts w:eastAsia="Times New Roman" w:cs="Times New Roman"/>
                <w:bCs/>
                <w:strike/>
                <w:sz w:val="26"/>
                <w:szCs w:val="26"/>
                <w:lang w:val="vi-VN"/>
              </w:rPr>
            </w:pPr>
          </w:p>
        </w:tc>
        <w:tc>
          <w:tcPr>
            <w:tcW w:w="7513" w:type="dxa"/>
          </w:tcPr>
          <w:p w:rsidR="00161B70" w:rsidRPr="00DA011C" w:rsidRDefault="00B05142" w:rsidP="004E1E1D">
            <w:pPr>
              <w:tabs>
                <w:tab w:val="left" w:pos="567"/>
              </w:tabs>
              <w:spacing w:before="60"/>
              <w:jc w:val="both"/>
              <w:rPr>
                <w:rFonts w:cs="Times New Roman"/>
                <w:spacing w:val="-2"/>
                <w:sz w:val="26"/>
                <w:szCs w:val="26"/>
                <w:lang w:val="vi-VN"/>
              </w:rPr>
            </w:pPr>
            <w:r w:rsidRPr="00DA011C">
              <w:rPr>
                <w:rFonts w:cs="Times New Roman"/>
                <w:sz w:val="26"/>
                <w:szCs w:val="26"/>
                <w:lang w:val="vi-VN"/>
              </w:rPr>
              <w:lastRenderedPageBreak/>
              <w:t xml:space="preserve">a) </w:t>
            </w:r>
            <w:r w:rsidRPr="00294C6A">
              <w:rPr>
                <w:rFonts w:cs="Times New Roman"/>
                <w:sz w:val="26"/>
                <w:szCs w:val="26"/>
                <w:lang w:val="vi-VN"/>
              </w:rPr>
              <w:t>Về sự</w:t>
            </w:r>
            <w:r w:rsidRPr="00DA011C">
              <w:rPr>
                <w:rFonts w:cs="Times New Roman"/>
                <w:sz w:val="26"/>
                <w:szCs w:val="26"/>
                <w:lang w:val="vi-VN"/>
              </w:rPr>
              <w:t xml:space="preserve"> cần thiết </w:t>
            </w:r>
            <w:r w:rsidRPr="00DA011C">
              <w:rPr>
                <w:rFonts w:cs="Times New Roman"/>
                <w:spacing w:val="-2"/>
                <w:sz w:val="26"/>
                <w:szCs w:val="26"/>
                <w:lang w:val="vi-VN"/>
              </w:rPr>
              <w:t>kéo dài niên hạn sử dụng phương tiện giao thông đường sắt:</w:t>
            </w:r>
          </w:p>
          <w:p w:rsidR="00B05142" w:rsidRPr="00DA011C" w:rsidRDefault="00B05142" w:rsidP="004E1E1D">
            <w:pPr>
              <w:tabs>
                <w:tab w:val="left" w:pos="567"/>
              </w:tabs>
              <w:spacing w:before="60"/>
              <w:jc w:val="both"/>
              <w:rPr>
                <w:rFonts w:cs="Times New Roman"/>
                <w:sz w:val="26"/>
                <w:szCs w:val="26"/>
                <w:lang w:val="vi-VN"/>
              </w:rPr>
            </w:pPr>
            <w:r w:rsidRPr="00DA011C">
              <w:rPr>
                <w:rFonts w:cs="Times New Roman"/>
                <w:sz w:val="26"/>
                <w:szCs w:val="26"/>
                <w:lang w:val="vi-VN"/>
              </w:rPr>
              <w:t xml:space="preserve">Để hỗ trợ Tổng công ty ĐSVN và các doanh nghiệp vận tải đường sắt tận dụng các phương tiện giao thông đường sắt sắp hết niên hạn sử dụng nhưng vẫn đảm bảo chất lượng, điều kiện khai thác an toàn, cần có giải pháp tháo gỡ theo hướng kéo dài niên hạn sử dụng phương </w:t>
            </w:r>
            <w:r w:rsidRPr="00DA011C">
              <w:rPr>
                <w:rFonts w:cs="Times New Roman"/>
                <w:sz w:val="26"/>
                <w:szCs w:val="26"/>
                <w:lang w:val="vi-VN"/>
              </w:rPr>
              <w:lastRenderedPageBreak/>
              <w:t>tiện giao thông đường sắt.</w:t>
            </w:r>
          </w:p>
          <w:p w:rsidR="00161B70" w:rsidRPr="00DA011C" w:rsidRDefault="00227B40" w:rsidP="004E1E1D">
            <w:pPr>
              <w:tabs>
                <w:tab w:val="left" w:pos="567"/>
              </w:tabs>
              <w:spacing w:before="60"/>
              <w:jc w:val="both"/>
              <w:rPr>
                <w:spacing w:val="-2"/>
                <w:sz w:val="26"/>
                <w:szCs w:val="26"/>
                <w:lang w:val="vi-VN"/>
              </w:rPr>
            </w:pPr>
            <w:r w:rsidRPr="00DA011C">
              <w:rPr>
                <w:spacing w:val="-2"/>
                <w:sz w:val="26"/>
                <w:szCs w:val="26"/>
                <w:lang w:val="vi-VN"/>
              </w:rPr>
              <w:t>b</w:t>
            </w:r>
            <w:r w:rsidR="00161B70" w:rsidRPr="00DA011C">
              <w:rPr>
                <w:spacing w:val="-2"/>
                <w:sz w:val="26"/>
                <w:szCs w:val="26"/>
                <w:lang w:val="vi-VN"/>
              </w:rPr>
              <w:t xml:space="preserve">) Về thời gian kéo dài niên hạn sử dụng phương tiện giao thông đường sắt: </w:t>
            </w:r>
          </w:p>
          <w:p w:rsidR="00161B70" w:rsidRPr="00DA011C" w:rsidRDefault="00161B70" w:rsidP="004E1E1D">
            <w:pPr>
              <w:tabs>
                <w:tab w:val="left" w:pos="567"/>
              </w:tabs>
              <w:spacing w:before="60"/>
              <w:jc w:val="both"/>
              <w:rPr>
                <w:spacing w:val="-2"/>
                <w:sz w:val="26"/>
                <w:szCs w:val="26"/>
                <w:lang w:val="vi-VN"/>
              </w:rPr>
            </w:pPr>
            <w:r w:rsidRPr="00DA011C">
              <w:rPr>
                <w:spacing w:val="-2"/>
                <w:sz w:val="26"/>
                <w:szCs w:val="26"/>
                <w:lang w:val="vi-VN"/>
              </w:rPr>
              <w:t xml:space="preserve">Theo kế hoạch xây dựng dự thảo Luật Đường sắt (sửa đổi), tháng 10/2025 trình dự thảo để Quốc hội thông qua và dự kiến có hiệu lực thi hành vào đầu năm 2027. </w:t>
            </w:r>
          </w:p>
          <w:p w:rsidR="00161B70" w:rsidRPr="00DA011C" w:rsidRDefault="00161B70" w:rsidP="004E1E1D">
            <w:pPr>
              <w:tabs>
                <w:tab w:val="left" w:pos="567"/>
              </w:tabs>
              <w:spacing w:before="60"/>
              <w:jc w:val="both"/>
              <w:rPr>
                <w:spacing w:val="-2"/>
                <w:sz w:val="26"/>
                <w:szCs w:val="26"/>
                <w:lang w:val="vi-VN"/>
              </w:rPr>
            </w:pPr>
            <w:r w:rsidRPr="00DA011C">
              <w:rPr>
                <w:spacing w:val="-2"/>
                <w:sz w:val="26"/>
                <w:szCs w:val="26"/>
                <w:lang w:val="vi-VN"/>
              </w:rPr>
              <w:t>Hiện nay, Bộ GTVT đang hoàn thiện Báo cáo tổng kết 5 năm thi hành Luật Đường sắt 2017, trong đó có định hướng sửa đổi quy định về niên hạn sử dụng phương tiện giao thông đường sắt. Vì vậy, thời gian đề xuất kéo dài niên hạn sử dụng phương tiện giao thông đường sắt đến 2030 khi Luật Đường sắt (sửa đổi) có hiệu lực thi hành được 03 năm để doanh nghiệp kinh doanh đường sắt có thời gian thích ứng với quy định mới.</w:t>
            </w:r>
          </w:p>
          <w:p w:rsidR="00161B70" w:rsidRPr="00DA011C" w:rsidRDefault="00227B40" w:rsidP="004E1E1D">
            <w:pPr>
              <w:tabs>
                <w:tab w:val="left" w:pos="567"/>
              </w:tabs>
              <w:spacing w:before="60"/>
              <w:jc w:val="both"/>
              <w:rPr>
                <w:spacing w:val="-2"/>
                <w:sz w:val="26"/>
                <w:szCs w:val="26"/>
                <w:lang w:val="vi-VN"/>
              </w:rPr>
            </w:pPr>
            <w:r w:rsidRPr="00DA011C">
              <w:rPr>
                <w:spacing w:val="-2"/>
                <w:sz w:val="26"/>
                <w:szCs w:val="26"/>
                <w:lang w:val="vi-VN"/>
              </w:rPr>
              <w:t>c</w:t>
            </w:r>
            <w:r w:rsidR="00161B70" w:rsidRPr="00DA011C">
              <w:rPr>
                <w:spacing w:val="-2"/>
                <w:sz w:val="26"/>
                <w:szCs w:val="26"/>
                <w:lang w:val="vi-VN"/>
              </w:rPr>
              <w:t>)</w:t>
            </w:r>
            <w:r w:rsidR="00161B70" w:rsidRPr="00294C6A">
              <w:rPr>
                <w:spacing w:val="-2"/>
                <w:sz w:val="26"/>
                <w:szCs w:val="26"/>
                <w:lang w:val="vi-VN"/>
              </w:rPr>
              <w:t xml:space="preserve"> Trong trường hợp nếu </w:t>
            </w:r>
            <w:r w:rsidR="00161B70" w:rsidRPr="00DA011C">
              <w:rPr>
                <w:spacing w:val="-2"/>
                <w:sz w:val="26"/>
                <w:szCs w:val="26"/>
                <w:lang w:val="vi-VN"/>
              </w:rPr>
              <w:t xml:space="preserve">được kéo dài niên hạn </w:t>
            </w:r>
            <w:r w:rsidR="00161B70" w:rsidRPr="00294C6A">
              <w:rPr>
                <w:spacing w:val="-2"/>
                <w:sz w:val="26"/>
                <w:szCs w:val="26"/>
                <w:lang w:val="vi-VN"/>
              </w:rPr>
              <w:t>sử dụng phương tiện giao thông đường sắt</w:t>
            </w:r>
            <w:r w:rsidR="00161B70" w:rsidRPr="00DA011C">
              <w:rPr>
                <w:spacing w:val="-2"/>
                <w:sz w:val="26"/>
                <w:szCs w:val="26"/>
                <w:lang w:val="vi-VN"/>
              </w:rPr>
              <w:t>, cần phải thực hiện các nội dung sau:</w:t>
            </w:r>
          </w:p>
          <w:p w:rsidR="00161B70" w:rsidRPr="00DA011C" w:rsidRDefault="00161B70" w:rsidP="004E1E1D">
            <w:pPr>
              <w:tabs>
                <w:tab w:val="left" w:pos="567"/>
              </w:tabs>
              <w:spacing w:before="60"/>
              <w:jc w:val="both"/>
              <w:rPr>
                <w:spacing w:val="-2"/>
                <w:sz w:val="26"/>
                <w:szCs w:val="26"/>
                <w:lang w:val="vi-VN"/>
              </w:rPr>
            </w:pPr>
            <w:r w:rsidRPr="00DA011C">
              <w:rPr>
                <w:spacing w:val="-2"/>
                <w:sz w:val="26"/>
                <w:szCs w:val="26"/>
                <w:lang w:val="vi-VN"/>
              </w:rPr>
              <w:t xml:space="preserve">- Sửa đổi, bổ sung Thông tư số 01/2022/TT-BGTVT ngày 12/01/2022 của Bộ GTVT nhằm tăng cường kiểm soát chất lượng, an toàn kỹ thuật của các phương tiện có tuổi thọ trên 40 năm đối với đầu máy, toa xe chở khách, trên 45 năm đối với toa xe chở hàng theo hướng rút ngắn chu kỳ kiểm tra cấp giấy chứng nhận an toàn kỹ thuật và bảo vệ môi trường. </w:t>
            </w:r>
          </w:p>
          <w:p w:rsidR="00161B70" w:rsidRPr="00DA011C" w:rsidRDefault="00161B70" w:rsidP="004E1E1D">
            <w:pPr>
              <w:tabs>
                <w:tab w:val="left" w:pos="567"/>
              </w:tabs>
              <w:spacing w:before="60"/>
              <w:jc w:val="both"/>
              <w:rPr>
                <w:spacing w:val="-2"/>
                <w:sz w:val="26"/>
                <w:szCs w:val="26"/>
                <w:lang w:val="vi-VN"/>
              </w:rPr>
            </w:pPr>
            <w:r w:rsidRPr="00DA011C">
              <w:rPr>
                <w:i/>
                <w:sz w:val="26"/>
                <w:szCs w:val="26"/>
                <w:lang w:val="vi-VN"/>
              </w:rPr>
              <w:t>-</w:t>
            </w:r>
            <w:r w:rsidRPr="00DA011C">
              <w:rPr>
                <w:spacing w:val="-2"/>
                <w:sz w:val="26"/>
                <w:szCs w:val="26"/>
                <w:lang w:val="vi-VN"/>
              </w:rPr>
              <w:t xml:space="preserve"> Tổng công ty </w:t>
            </w:r>
            <w:r w:rsidRPr="00294C6A">
              <w:rPr>
                <w:rFonts w:eastAsia="Times New Roman"/>
                <w:bCs/>
                <w:sz w:val="26"/>
                <w:szCs w:val="26"/>
                <w:lang w:val="tr-TR"/>
              </w:rPr>
              <w:t>ĐSVN</w:t>
            </w:r>
            <w:r w:rsidRPr="00DA011C">
              <w:rPr>
                <w:spacing w:val="-2"/>
                <w:sz w:val="26"/>
                <w:szCs w:val="26"/>
                <w:lang w:val="vi-VN"/>
              </w:rPr>
              <w:t xml:space="preserve"> và các doanh nghiệp kinh doanh vận tải đường sắt:</w:t>
            </w:r>
          </w:p>
          <w:p w:rsidR="00161B70" w:rsidRPr="00DA011C" w:rsidRDefault="00161B70" w:rsidP="004E1E1D">
            <w:pPr>
              <w:shd w:val="clear" w:color="auto" w:fill="FFFFFF"/>
              <w:tabs>
                <w:tab w:val="left" w:pos="567"/>
              </w:tabs>
              <w:spacing w:before="60"/>
              <w:jc w:val="both"/>
              <w:rPr>
                <w:sz w:val="26"/>
                <w:szCs w:val="26"/>
                <w:lang w:val="vi-VN"/>
              </w:rPr>
            </w:pPr>
            <w:r w:rsidRPr="00DA011C">
              <w:rPr>
                <w:sz w:val="26"/>
                <w:szCs w:val="26"/>
                <w:lang w:val="vi-VN"/>
              </w:rPr>
              <w:t>+ Chịu trách nhiệm sửa chữa, bảo dưỡng phương tiện để bảo đảm chất lượng, an toàn kỹ thuật và bảo vệ môi trường của phương tiện giữa hai kỳ kiểm tra của cơ quan đăng kiểm;</w:t>
            </w:r>
          </w:p>
          <w:p w:rsidR="00161B70" w:rsidRPr="00294C6A" w:rsidRDefault="00161B70" w:rsidP="004E1E1D">
            <w:pPr>
              <w:spacing w:before="60"/>
              <w:jc w:val="both"/>
              <w:rPr>
                <w:spacing w:val="-2"/>
                <w:sz w:val="26"/>
                <w:szCs w:val="26"/>
                <w:lang w:val="nl-NL"/>
              </w:rPr>
            </w:pPr>
            <w:r w:rsidRPr="00294C6A">
              <w:rPr>
                <w:spacing w:val="-2"/>
                <w:sz w:val="26"/>
                <w:szCs w:val="26"/>
                <w:lang w:val="nl-NL"/>
              </w:rPr>
              <w:lastRenderedPageBreak/>
              <w:t xml:space="preserve">+  Xây dựng, công bố các tiêu chuẩn cơ sở về công tác kiểm tra, sửa chữa định kỳ phương tiện GTĐS theo quy định của Luật Tiêu chuẩn quy chuẩn đặc biệt chú trọng công tác kiểm tra, sửa chữa đối với các phương tiện được </w:t>
            </w:r>
            <w:r w:rsidRPr="00DA011C">
              <w:rPr>
                <w:sz w:val="26"/>
                <w:szCs w:val="26"/>
                <w:lang w:val="vi-VN"/>
              </w:rPr>
              <w:t>kéo dài niên hạn sử dụng</w:t>
            </w:r>
            <w:r w:rsidRPr="00294C6A">
              <w:rPr>
                <w:spacing w:val="-2"/>
                <w:sz w:val="26"/>
                <w:szCs w:val="26"/>
                <w:lang w:val="nl-NL"/>
              </w:rPr>
              <w:t xml:space="preserve">. </w:t>
            </w:r>
          </w:p>
          <w:p w:rsidR="00161B70" w:rsidRPr="00DA011C" w:rsidRDefault="00161B70" w:rsidP="004E1E1D">
            <w:pPr>
              <w:spacing w:before="60"/>
              <w:jc w:val="both"/>
              <w:rPr>
                <w:rFonts w:ascii="Times  New Roman" w:eastAsia="Times New Roman" w:hAnsi="Times  New Roman"/>
                <w:sz w:val="26"/>
                <w:szCs w:val="26"/>
                <w:lang w:val="nl-NL"/>
              </w:rPr>
            </w:pPr>
            <w:r w:rsidRPr="00DA011C">
              <w:rPr>
                <w:rFonts w:ascii="Times  New Roman" w:eastAsia="Times New Roman" w:hAnsi="Times  New Roman"/>
                <w:sz w:val="26"/>
                <w:szCs w:val="26"/>
                <w:lang w:val="nl-NL"/>
              </w:rPr>
              <w:t>+ Tổ chức xây dựng và thực hiện các giải pháp về kỹ thuật tăng cường</w:t>
            </w:r>
            <w:r w:rsidRPr="00294C6A">
              <w:rPr>
                <w:rFonts w:ascii="Times  New Roman" w:eastAsia="Times New Roman" w:hAnsi="Times  New Roman"/>
                <w:sz w:val="26"/>
                <w:szCs w:val="26"/>
                <w:lang w:val="vi-VN"/>
              </w:rPr>
              <w:t xml:space="preserve"> </w:t>
            </w:r>
            <w:r w:rsidRPr="00DA011C">
              <w:rPr>
                <w:rFonts w:ascii="Times  New Roman" w:eastAsia="Times New Roman" w:hAnsi="Times  New Roman"/>
                <w:sz w:val="26"/>
                <w:szCs w:val="26"/>
                <w:lang w:val="nl-NL"/>
              </w:rPr>
              <w:t>bảo dưỡng sửa chữa</w:t>
            </w:r>
            <w:r w:rsidRPr="00294C6A">
              <w:rPr>
                <w:rFonts w:ascii="Times  New Roman" w:eastAsia="Times New Roman" w:hAnsi="Times  New Roman"/>
                <w:sz w:val="26"/>
                <w:szCs w:val="26"/>
                <w:lang w:val="vi-VN"/>
              </w:rPr>
              <w:t xml:space="preserve"> (</w:t>
            </w:r>
            <w:r w:rsidRPr="00DA011C">
              <w:rPr>
                <w:rFonts w:ascii="Times  New Roman" w:eastAsia="Times New Roman" w:hAnsi="Times  New Roman"/>
                <w:sz w:val="26"/>
                <w:szCs w:val="26"/>
                <w:lang w:val="nl-NL"/>
              </w:rPr>
              <w:t>đặc biệt đối với bộ phận chạy như</w:t>
            </w:r>
            <w:r w:rsidRPr="00294C6A">
              <w:rPr>
                <w:rFonts w:ascii="Times  New Roman" w:eastAsia="Times New Roman" w:hAnsi="Times  New Roman"/>
                <w:sz w:val="26"/>
                <w:szCs w:val="26"/>
                <w:lang w:val="vi-VN"/>
              </w:rPr>
              <w:t xml:space="preserve"> </w:t>
            </w:r>
            <w:r w:rsidRPr="00DA011C">
              <w:rPr>
                <w:rFonts w:ascii="Times  New Roman" w:eastAsia="Times New Roman" w:hAnsi="Times  New Roman"/>
                <w:sz w:val="26"/>
                <w:szCs w:val="26"/>
                <w:lang w:val="nl-NL"/>
              </w:rPr>
              <w:t>giá chuyển hướng), rút ngắn chu kỳ sửa chữa đối</w:t>
            </w:r>
            <w:r w:rsidRPr="00294C6A">
              <w:rPr>
                <w:rFonts w:ascii="Times  New Roman" w:eastAsia="Times New Roman" w:hAnsi="Times  New Roman"/>
                <w:sz w:val="26"/>
                <w:szCs w:val="26"/>
                <w:lang w:val="vi-VN"/>
              </w:rPr>
              <w:t>, t</w:t>
            </w:r>
            <w:r w:rsidRPr="00DA011C">
              <w:rPr>
                <w:rFonts w:ascii="Times  New Roman" w:eastAsia="Times New Roman" w:hAnsi="Times  New Roman"/>
                <w:sz w:val="26"/>
                <w:szCs w:val="26"/>
                <w:lang w:val="nl-NL"/>
              </w:rPr>
              <w:t xml:space="preserve">hay </w:t>
            </w:r>
            <w:r w:rsidRPr="00294C6A">
              <w:rPr>
                <w:rFonts w:ascii="Times  New Roman" w:eastAsia="Times New Roman" w:hAnsi="Times  New Roman"/>
                <w:sz w:val="26"/>
                <w:szCs w:val="26"/>
                <w:lang w:val="vi-VN"/>
              </w:rPr>
              <w:t xml:space="preserve">thế các bộ phận quan trọng nếu đánh giá ảnh hưởng đến an toàn (như </w:t>
            </w:r>
            <w:r w:rsidRPr="00DA011C">
              <w:rPr>
                <w:rFonts w:ascii="Times  New Roman" w:eastAsia="Times New Roman" w:hAnsi="Times  New Roman"/>
                <w:sz w:val="26"/>
                <w:szCs w:val="26"/>
                <w:lang w:val="nl-NL"/>
              </w:rPr>
              <w:t>các giá chuyển hướng, trục bánh</w:t>
            </w:r>
            <w:r w:rsidRPr="00294C6A">
              <w:rPr>
                <w:rFonts w:ascii="Times  New Roman" w:eastAsia="Times New Roman" w:hAnsi="Times  New Roman"/>
                <w:sz w:val="26"/>
                <w:szCs w:val="26"/>
                <w:lang w:val="vi-VN"/>
              </w:rPr>
              <w:t xml:space="preserve"> của các phương tiện) đặc biệt là </w:t>
            </w:r>
            <w:r w:rsidRPr="00DA011C">
              <w:rPr>
                <w:rFonts w:ascii="Times  New Roman" w:eastAsia="Times New Roman" w:hAnsi="Times  New Roman"/>
                <w:sz w:val="26"/>
                <w:szCs w:val="26"/>
                <w:lang w:val="nl-NL"/>
              </w:rPr>
              <w:t>toa xe khách, đầu máy kéo chính tuyến sử dụng trên 40 năm</w:t>
            </w:r>
            <w:r w:rsidRPr="00294C6A">
              <w:rPr>
                <w:rFonts w:ascii="Times  New Roman" w:eastAsia="Times New Roman" w:hAnsi="Times  New Roman"/>
                <w:sz w:val="26"/>
                <w:szCs w:val="26"/>
                <w:lang w:val="vi-VN"/>
              </w:rPr>
              <w:t>.</w:t>
            </w:r>
          </w:p>
          <w:p w:rsidR="00161B70" w:rsidRPr="00294C6A" w:rsidRDefault="00161B70" w:rsidP="004E1E1D">
            <w:pPr>
              <w:spacing w:before="60"/>
              <w:jc w:val="both"/>
              <w:rPr>
                <w:spacing w:val="-2"/>
                <w:sz w:val="26"/>
                <w:szCs w:val="26"/>
                <w:lang w:val="nl-NL"/>
              </w:rPr>
            </w:pPr>
            <w:r w:rsidRPr="00294C6A">
              <w:rPr>
                <w:sz w:val="26"/>
                <w:szCs w:val="26"/>
                <w:lang w:val="nl-NL"/>
              </w:rPr>
              <w:t xml:space="preserve">+ </w:t>
            </w:r>
            <w:r w:rsidRPr="00294C6A">
              <w:rPr>
                <w:spacing w:val="-2"/>
                <w:sz w:val="26"/>
                <w:szCs w:val="26"/>
                <w:lang w:val="nl-NL"/>
              </w:rPr>
              <w:t xml:space="preserve">Chỉ đạo các đơn vị tăng cường công tác kiểm tra, giám sát chất lượng sửa chữa khi đầu máy, toa xe vào cấp sửa chữa theo đúng các quy định; giám sát công tác chỉnh bị, bảo dưỡng, khám chữa toa xe dọc đường để đảm bảo an toàn chạy tàu trong quá trình khai thác, vận hành. </w:t>
            </w:r>
          </w:p>
          <w:p w:rsidR="00161B70" w:rsidRPr="00294C6A" w:rsidRDefault="00161B70" w:rsidP="004E1E1D">
            <w:pPr>
              <w:spacing w:before="60"/>
              <w:jc w:val="both"/>
              <w:rPr>
                <w:sz w:val="26"/>
                <w:szCs w:val="26"/>
                <w:lang w:val="nl-NL"/>
              </w:rPr>
            </w:pPr>
            <w:r w:rsidRPr="00294C6A">
              <w:rPr>
                <w:spacing w:val="-2"/>
                <w:sz w:val="26"/>
                <w:szCs w:val="26"/>
                <w:lang w:val="nl-NL"/>
              </w:rPr>
              <w:t xml:space="preserve">+ Cam kết chịu trách nhiệm toàn diện trước pháp luật về công tác đảm bảo an toàn của phương tiện GTĐS khi </w:t>
            </w:r>
            <w:r w:rsidRPr="00DA011C">
              <w:rPr>
                <w:sz w:val="26"/>
                <w:szCs w:val="26"/>
                <w:lang w:val="nl-NL"/>
              </w:rPr>
              <w:t>được kéo dài niên hạn sử dụng.</w:t>
            </w:r>
          </w:p>
          <w:p w:rsidR="00B05142" w:rsidRPr="00DA011C" w:rsidRDefault="00227B40" w:rsidP="004E1E1D">
            <w:pPr>
              <w:spacing w:before="60"/>
              <w:jc w:val="both"/>
              <w:rPr>
                <w:rStyle w:val="fontstyle01"/>
                <w:color w:val="auto"/>
                <w:lang w:val="es-US"/>
              </w:rPr>
            </w:pPr>
            <w:r w:rsidRPr="00294C6A">
              <w:rPr>
                <w:rFonts w:eastAsia="Times New Roman" w:cs="Times New Roman"/>
                <w:sz w:val="26"/>
                <w:szCs w:val="26"/>
                <w:lang w:val="es-US"/>
              </w:rPr>
              <w:t>d</w:t>
            </w:r>
            <w:r w:rsidR="00B05142" w:rsidRPr="00294C6A">
              <w:rPr>
                <w:rFonts w:eastAsia="Times New Roman" w:cs="Times New Roman"/>
                <w:sz w:val="26"/>
                <w:szCs w:val="26"/>
                <w:lang w:val="es-US"/>
              </w:rPr>
              <w:t xml:space="preserve">) </w:t>
            </w:r>
            <w:r w:rsidR="00B05142" w:rsidRPr="00294C6A">
              <w:rPr>
                <w:rFonts w:eastAsia="Times New Roman" w:cs="Times New Roman"/>
                <w:sz w:val="26"/>
                <w:szCs w:val="26"/>
                <w:shd w:val="clear" w:color="auto" w:fill="FFFFFF"/>
                <w:lang w:val="tr-TR"/>
              </w:rPr>
              <w:t xml:space="preserve">Thực hiện ý kiến chỉ đạo của Bộ GTVT tại </w:t>
            </w:r>
            <w:r w:rsidR="00B05142" w:rsidRPr="00294C6A">
              <w:rPr>
                <w:rFonts w:eastAsia="Times New Roman" w:cs="Times New Roman"/>
                <w:sz w:val="26"/>
                <w:szCs w:val="26"/>
                <w:lang w:val="es-US"/>
              </w:rPr>
              <w:t xml:space="preserve">văn bản số 10100/BGTVT-KHCN ngày 30/9/2022 và Thông báo số 424/TB-BGTVT ngày 07/10/2022 của Bộ GTVT. Trong đó </w:t>
            </w:r>
            <w:r w:rsidR="00B05142" w:rsidRPr="00294C6A">
              <w:rPr>
                <w:rFonts w:eastAsia="Times New Roman" w:cs="Times New Roman"/>
                <w:b/>
                <w:sz w:val="26"/>
                <w:szCs w:val="26"/>
                <w:lang w:val="es-US"/>
              </w:rPr>
              <w:t>y</w:t>
            </w:r>
            <w:r w:rsidR="00B05142" w:rsidRPr="00DA011C">
              <w:rPr>
                <w:rStyle w:val="fontstyle01"/>
                <w:color w:val="auto"/>
                <w:lang w:val="es-US"/>
              </w:rPr>
              <w:t>êu cầu Tổng công ty Đường sắt Việt Nam cần chủ động phối hợp với Cục Đăng kiểm Việt Nam,</w:t>
            </w:r>
            <w:r w:rsidR="00B05142" w:rsidRPr="00DA011C">
              <w:rPr>
                <w:rFonts w:cs="Times New Roman"/>
                <w:b/>
                <w:sz w:val="26"/>
                <w:szCs w:val="26"/>
                <w:lang w:val="es-US"/>
              </w:rPr>
              <w:t xml:space="preserve"> </w:t>
            </w:r>
            <w:r w:rsidR="00B05142" w:rsidRPr="00DA011C">
              <w:rPr>
                <w:rFonts w:cs="Times New Roman"/>
                <w:sz w:val="26"/>
                <w:szCs w:val="26"/>
                <w:lang w:val="es-US"/>
              </w:rPr>
              <w:t>Cục</w:t>
            </w:r>
            <w:r w:rsidR="00B05142" w:rsidRPr="00DA011C">
              <w:rPr>
                <w:rFonts w:cs="Times New Roman"/>
                <w:b/>
                <w:sz w:val="26"/>
                <w:szCs w:val="26"/>
                <w:lang w:val="es-US"/>
              </w:rPr>
              <w:t xml:space="preserve"> </w:t>
            </w:r>
            <w:r w:rsidR="00B05142" w:rsidRPr="00DA011C">
              <w:rPr>
                <w:rStyle w:val="fontstyle01"/>
                <w:color w:val="auto"/>
                <w:lang w:val="es-US"/>
              </w:rPr>
              <w:t>ĐSVN và các chuyên gia chủ động đánh giá tình trạng kỹ thuật, tính năng sử dụng</w:t>
            </w:r>
            <w:r w:rsidR="00B05142" w:rsidRPr="00DA011C">
              <w:rPr>
                <w:rFonts w:cs="Times New Roman"/>
                <w:b/>
                <w:sz w:val="26"/>
                <w:szCs w:val="26"/>
                <w:lang w:val="es-US"/>
              </w:rPr>
              <w:t xml:space="preserve"> </w:t>
            </w:r>
            <w:r w:rsidR="00B05142" w:rsidRPr="00DA011C">
              <w:rPr>
                <w:rStyle w:val="fontstyle01"/>
                <w:color w:val="auto"/>
                <w:lang w:val="es-US"/>
              </w:rPr>
              <w:t>và khai thác còn lại của các phương tiện giao thông đường sắt hiện có để phân nhóm cho phù hợp.</w:t>
            </w:r>
          </w:p>
          <w:p w:rsidR="00161B70" w:rsidRPr="00294C6A" w:rsidRDefault="007B5FBE" w:rsidP="004E1E1D">
            <w:pPr>
              <w:spacing w:before="60"/>
              <w:ind w:right="-57"/>
              <w:jc w:val="both"/>
              <w:rPr>
                <w:bCs/>
                <w:i/>
                <w:sz w:val="26"/>
                <w:szCs w:val="26"/>
                <w:lang w:val="tr-TR"/>
              </w:rPr>
            </w:pPr>
            <w:r w:rsidRPr="00294C6A">
              <w:rPr>
                <w:sz w:val="26"/>
                <w:szCs w:val="26"/>
                <w:lang w:val="es-US"/>
              </w:rPr>
              <w:t>- Ngày 05/4/2022 Hội đồng đánh giá đã tiến hành Hội nghị với sự tham gia của  t</w:t>
            </w:r>
            <w:r w:rsidRPr="00294C6A">
              <w:rPr>
                <w:bCs/>
                <w:sz w:val="26"/>
                <w:szCs w:val="26"/>
                <w:lang w:val="tr-TR"/>
              </w:rPr>
              <w:t xml:space="preserve">oàn thể các thành viên của Hội đồng theo Quyết định </w:t>
            </w:r>
            <w:r w:rsidRPr="00294C6A">
              <w:rPr>
                <w:bCs/>
                <w:sz w:val="26"/>
                <w:szCs w:val="26"/>
                <w:lang w:val="tr-TR"/>
              </w:rPr>
              <w:lastRenderedPageBreak/>
              <w:t>số 380/QĐ-ĐS ngày 04/4/2023 của Tổng công ty Đường sắt Việt Nam; các chuyên gia, giáo sư, tiến sỹ chuyên ngành Cơ khí, Động lực, Đầu máy Toa xe.</w:t>
            </w:r>
            <w:r w:rsidRPr="00294C6A">
              <w:rPr>
                <w:sz w:val="26"/>
                <w:szCs w:val="26"/>
                <w:lang w:val="es-US"/>
              </w:rPr>
              <w:t xml:space="preserve"> </w:t>
            </w:r>
            <w:r w:rsidRPr="00294C6A">
              <w:rPr>
                <w:bCs/>
                <w:sz w:val="26"/>
                <w:szCs w:val="26"/>
                <w:lang w:val="tr-TR"/>
              </w:rPr>
              <w:t xml:space="preserve">Tham dự hội đồng còn có đại diện của Vụ KHCN&amp;MT - Bộ Giao thông Vận tải, Phòng Đường sắt - Cục Đăng kiểm Việt Nam, Phòng VT.KHCN - Cục Đường sắt Việt Nam. </w:t>
            </w:r>
            <w:r w:rsidR="00B05142" w:rsidRPr="00294C6A">
              <w:rPr>
                <w:rFonts w:cs="Times New Roman"/>
                <w:bCs/>
                <w:sz w:val="26"/>
                <w:szCs w:val="26"/>
                <w:lang w:val="tr-TR"/>
              </w:rPr>
              <w:t>.</w:t>
            </w:r>
            <w:r w:rsidR="00161B70" w:rsidRPr="00294C6A">
              <w:rPr>
                <w:bCs/>
                <w:sz w:val="26"/>
                <w:szCs w:val="26"/>
                <w:lang w:val="tr-TR"/>
              </w:rPr>
              <w:t>Hội đồng đã kết luận như sau:</w:t>
            </w:r>
            <w:r w:rsidR="00161B70" w:rsidRPr="00294C6A">
              <w:rPr>
                <w:bCs/>
                <w:i/>
                <w:sz w:val="26"/>
                <w:szCs w:val="26"/>
                <w:lang w:val="tr-TR"/>
              </w:rPr>
              <w:t xml:space="preserve"> “Qua kết quả đánh giá Hội đồng thống nhất rằng, các phương tiện đầu máy toa xe hiện nay có chất lượng bảo dưỡng, sửa chữa được đảm bảo và tuân thủ nghiêm ngặt theo các Quy chuẩn, Quy trình sửa chữa bảo dưỡng, sửa chữa hiện hành, do đó các phương tiện trên 40 năm vẫn còn đảm bảo yêu cầu kỹ thuật và đảm bảo an toàn trong vận dụ</w:t>
            </w:r>
            <w:r w:rsidR="002A3104" w:rsidRPr="00294C6A">
              <w:rPr>
                <w:bCs/>
                <w:i/>
                <w:sz w:val="26"/>
                <w:szCs w:val="26"/>
                <w:lang w:val="tr-TR"/>
              </w:rPr>
              <w:t>ng”</w:t>
            </w:r>
          </w:p>
          <w:p w:rsidR="0013781E" w:rsidRPr="00294C6A" w:rsidRDefault="00C66D72" w:rsidP="004E1E1D">
            <w:pPr>
              <w:widowControl w:val="0"/>
              <w:spacing w:before="60"/>
              <w:jc w:val="both"/>
              <w:rPr>
                <w:bCs/>
                <w:sz w:val="26"/>
                <w:szCs w:val="26"/>
                <w:lang w:val="tr-TR"/>
              </w:rPr>
            </w:pPr>
            <w:r w:rsidRPr="00294C6A">
              <w:rPr>
                <w:bCs/>
                <w:sz w:val="26"/>
                <w:szCs w:val="26"/>
                <w:lang w:val="tr-TR"/>
              </w:rPr>
              <w:t>- Căn cứ một số kết quả của các Đề tài nghiên cứu khoa học cấp Bộ đánh giá tuổi bền mỏi kết cấu bộ phận chạy đầu máy toa xe sử dụng trong ngành đường sắt Việt Nam, mã số B2010-04-111</w:t>
            </w:r>
            <w:r w:rsidRPr="00294C6A">
              <w:rPr>
                <w:rStyle w:val="FootnoteReference"/>
                <w:bCs/>
                <w:sz w:val="26"/>
                <w:szCs w:val="26"/>
                <w:lang w:val="tr-TR"/>
              </w:rPr>
              <w:footnoteReference w:id="1"/>
            </w:r>
            <w:r w:rsidRPr="00294C6A">
              <w:rPr>
                <w:bCs/>
                <w:sz w:val="26"/>
                <w:szCs w:val="26"/>
                <w:lang w:val="tr-TR"/>
              </w:rPr>
              <w:t>, B2012-04-07</w:t>
            </w:r>
            <w:r w:rsidRPr="00294C6A">
              <w:rPr>
                <w:rStyle w:val="FootnoteReference"/>
                <w:bCs/>
                <w:sz w:val="26"/>
                <w:szCs w:val="26"/>
                <w:lang w:val="tr-TR"/>
              </w:rPr>
              <w:footnoteReference w:id="2"/>
            </w:r>
            <w:r w:rsidRPr="00294C6A">
              <w:rPr>
                <w:bCs/>
                <w:sz w:val="26"/>
                <w:szCs w:val="26"/>
                <w:lang w:val="tr-TR"/>
              </w:rPr>
              <w:t>, cho thấy các kết cấu được thiết kế chế tạo với độ bền mỏi dài hạn và có tuổi bền mỏi rất lớn, cho phép khai thác sử dụng trong thờ</w:t>
            </w:r>
            <w:r w:rsidR="00806C5F" w:rsidRPr="00294C6A">
              <w:rPr>
                <w:bCs/>
                <w:sz w:val="26"/>
                <w:szCs w:val="26"/>
                <w:lang w:val="tr-TR"/>
              </w:rPr>
              <w:t xml:space="preserve">i gian dài; </w:t>
            </w:r>
            <w:r w:rsidR="00806C5F" w:rsidRPr="00294C6A">
              <w:rPr>
                <w:rFonts w:eastAsia="Calibri"/>
                <w:sz w:val="26"/>
                <w:szCs w:val="26"/>
                <w:lang w:val="vi-VN"/>
              </w:rPr>
              <w:t>Căn cứ kết quả nghiên cứu</w:t>
            </w:r>
            <w:r w:rsidR="00806C5F" w:rsidRPr="00294C6A">
              <w:rPr>
                <w:rFonts w:eastAsia="Calibri"/>
                <w:sz w:val="26"/>
                <w:szCs w:val="26"/>
                <w:lang w:val="tr-TR"/>
              </w:rPr>
              <w:t xml:space="preserve"> các</w:t>
            </w:r>
            <w:r w:rsidR="00806C5F" w:rsidRPr="00294C6A">
              <w:rPr>
                <w:rFonts w:eastAsia="Calibri"/>
                <w:sz w:val="26"/>
                <w:szCs w:val="26"/>
                <w:lang w:val="vi-VN"/>
              </w:rPr>
              <w:t xml:space="preserve"> đề tài cấp Bộ của Trường </w:t>
            </w:r>
            <w:r w:rsidR="00806C5F" w:rsidRPr="00294C6A">
              <w:rPr>
                <w:rFonts w:eastAsia="Calibri"/>
                <w:sz w:val="26"/>
                <w:szCs w:val="26"/>
                <w:lang w:val="tr-TR"/>
              </w:rPr>
              <w:t>Đ</w:t>
            </w:r>
            <w:r w:rsidR="00806C5F" w:rsidRPr="00294C6A">
              <w:rPr>
                <w:rFonts w:eastAsia="Calibri"/>
                <w:sz w:val="26"/>
                <w:szCs w:val="26"/>
                <w:lang w:val="vi-VN"/>
              </w:rPr>
              <w:t xml:space="preserve">ại học </w:t>
            </w:r>
            <w:r w:rsidR="00806C5F" w:rsidRPr="00294C6A">
              <w:rPr>
                <w:rFonts w:eastAsia="Calibri"/>
                <w:sz w:val="26"/>
                <w:szCs w:val="26"/>
                <w:lang w:val="tr-TR"/>
              </w:rPr>
              <w:t>G</w:t>
            </w:r>
            <w:r w:rsidR="00806C5F" w:rsidRPr="00294C6A">
              <w:rPr>
                <w:rFonts w:eastAsia="Calibri"/>
                <w:sz w:val="26"/>
                <w:szCs w:val="26"/>
                <w:lang w:val="vi-VN"/>
              </w:rPr>
              <w:t xml:space="preserve">iao thông vận tải về độ bền mỏi </w:t>
            </w:r>
            <w:r w:rsidR="00806C5F" w:rsidRPr="00294C6A">
              <w:rPr>
                <w:rFonts w:eastAsia="Calibri"/>
                <w:sz w:val="26"/>
                <w:szCs w:val="26"/>
                <w:lang w:val="tr-TR"/>
              </w:rPr>
              <w:t xml:space="preserve">kết cấu bộ phận chạy đầu máy, toa xe </w:t>
            </w:r>
            <w:r w:rsidR="00806C5F" w:rsidRPr="00294C6A">
              <w:rPr>
                <w:rFonts w:eastAsia="Calibri"/>
                <w:sz w:val="26"/>
                <w:szCs w:val="26"/>
                <w:lang w:val="vi-VN"/>
              </w:rPr>
              <w:t>khẳng định chất lượng phương tiện còn đảm bảo chất lượng</w:t>
            </w:r>
            <w:r w:rsidR="00806C5F" w:rsidRPr="00294C6A">
              <w:rPr>
                <w:rFonts w:eastAsia="Calibri"/>
                <w:sz w:val="26"/>
                <w:szCs w:val="26"/>
                <w:lang w:val="tr-TR"/>
              </w:rPr>
              <w:t xml:space="preserve">, làm cơ sở </w:t>
            </w:r>
            <w:r w:rsidR="00806C5F" w:rsidRPr="00294C6A">
              <w:rPr>
                <w:bCs/>
                <w:sz w:val="26"/>
                <w:szCs w:val="26"/>
                <w:lang w:val="tr-TR"/>
              </w:rPr>
              <w:t xml:space="preserve">để đề xuất sửa đổi Luật Đường sắt 2017 và Nghị định hướng dẫn các nội dung liên quan đến niên hạn PTGTĐS. </w:t>
            </w:r>
          </w:p>
        </w:tc>
      </w:tr>
    </w:tbl>
    <w:p w:rsidR="00C74112" w:rsidRPr="00DA011C" w:rsidRDefault="00C74112" w:rsidP="000E3EF7">
      <w:pPr>
        <w:spacing w:before="120" w:after="0" w:line="240" w:lineRule="auto"/>
        <w:rPr>
          <w:rFonts w:cs="Times New Roman"/>
          <w:sz w:val="26"/>
          <w:szCs w:val="24"/>
          <w:lang w:val="tr-TR"/>
        </w:rPr>
      </w:pPr>
    </w:p>
    <w:sectPr w:rsidR="00C74112" w:rsidRPr="00DA011C" w:rsidSect="00C679A2">
      <w:headerReference w:type="default" r:id="rId9"/>
      <w:pgSz w:w="16840" w:h="11907" w:orient="landscape"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4E" w:rsidRDefault="000D5E4E" w:rsidP="00026B08">
      <w:pPr>
        <w:spacing w:after="0" w:line="240" w:lineRule="auto"/>
      </w:pPr>
      <w:r>
        <w:separator/>
      </w:r>
    </w:p>
  </w:endnote>
  <w:endnote w:type="continuationSeparator" w:id="0">
    <w:p w:rsidR="000D5E4E" w:rsidRDefault="000D5E4E" w:rsidP="0002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4E" w:rsidRDefault="000D5E4E" w:rsidP="00026B08">
      <w:pPr>
        <w:spacing w:after="0" w:line="240" w:lineRule="auto"/>
      </w:pPr>
      <w:r>
        <w:separator/>
      </w:r>
    </w:p>
  </w:footnote>
  <w:footnote w:type="continuationSeparator" w:id="0">
    <w:p w:rsidR="000D5E4E" w:rsidRDefault="000D5E4E" w:rsidP="00026B08">
      <w:pPr>
        <w:spacing w:after="0" w:line="240" w:lineRule="auto"/>
      </w:pPr>
      <w:r>
        <w:continuationSeparator/>
      </w:r>
    </w:p>
  </w:footnote>
  <w:footnote w:id="1">
    <w:p w:rsidR="00C66D72" w:rsidRPr="0083571F" w:rsidRDefault="00C66D72" w:rsidP="00C66D72">
      <w:pPr>
        <w:pStyle w:val="FootnoteText"/>
      </w:pPr>
      <w:r w:rsidRPr="0083571F">
        <w:rPr>
          <w:rStyle w:val="FootnoteReference"/>
        </w:rPr>
        <w:footnoteRef/>
      </w:r>
      <w:r w:rsidRPr="0083571F">
        <w:t xml:space="preserve"> Đề tài NCKH cấp Bộ: Nghiên cứu, thử nghiệm độ bền thùng xe, bệ xe và giá chuyển hướng toa xe khách Rumani sử dụng tại Xí nghiệp toa xe Sài Gòn</w:t>
      </w:r>
    </w:p>
  </w:footnote>
  <w:footnote w:id="2">
    <w:p w:rsidR="00C66D72" w:rsidRDefault="00C66D72" w:rsidP="00C66D72">
      <w:pPr>
        <w:pStyle w:val="FootnoteText"/>
        <w:tabs>
          <w:tab w:val="left" w:pos="1935"/>
        </w:tabs>
      </w:pPr>
      <w:r w:rsidRPr="0083571F">
        <w:rPr>
          <w:rStyle w:val="FootnoteReference"/>
        </w:rPr>
        <w:footnoteRef/>
      </w:r>
      <w:r w:rsidRPr="0083571F">
        <w:t xml:space="preserve"> Đề tài NCKH cấp Bộ: Nghiên cứu đánh giá</w:t>
      </w:r>
      <w:r>
        <w:t xml:space="preserve"> độ bền và độ mỏi kết cấu bộ phận chạy đầu máy, toa xe sử dụng trong ngành đường sắt Việt 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11327"/>
      <w:docPartObj>
        <w:docPartGallery w:val="Page Numbers (Top of Page)"/>
        <w:docPartUnique/>
      </w:docPartObj>
    </w:sdtPr>
    <w:sdtEndPr>
      <w:rPr>
        <w:noProof/>
      </w:rPr>
    </w:sdtEndPr>
    <w:sdtContent>
      <w:p w:rsidR="00026B08" w:rsidRDefault="00026B08">
        <w:pPr>
          <w:pStyle w:val="Header"/>
          <w:jc w:val="center"/>
        </w:pPr>
        <w:r>
          <w:fldChar w:fldCharType="begin"/>
        </w:r>
        <w:r>
          <w:instrText xml:space="preserve"> PAGE   \* MERGEFORMAT </w:instrText>
        </w:r>
        <w:r>
          <w:fldChar w:fldCharType="separate"/>
        </w:r>
        <w:r w:rsidR="00991565">
          <w:rPr>
            <w:noProof/>
          </w:rPr>
          <w:t>4</w:t>
        </w:r>
        <w:r>
          <w:rPr>
            <w:noProof/>
          </w:rPr>
          <w:fldChar w:fldCharType="end"/>
        </w:r>
      </w:p>
    </w:sdtContent>
  </w:sdt>
  <w:p w:rsidR="00026B08" w:rsidRDefault="00026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AAC"/>
    <w:multiLevelType w:val="hybridMultilevel"/>
    <w:tmpl w:val="9B1A9CC4"/>
    <w:lvl w:ilvl="0" w:tplc="C95C68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63010"/>
    <w:multiLevelType w:val="hybridMultilevel"/>
    <w:tmpl w:val="78E6942E"/>
    <w:lvl w:ilvl="0" w:tplc="CFB87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D37F1"/>
    <w:multiLevelType w:val="hybridMultilevel"/>
    <w:tmpl w:val="605E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27CDB"/>
    <w:multiLevelType w:val="hybridMultilevel"/>
    <w:tmpl w:val="98545F26"/>
    <w:lvl w:ilvl="0" w:tplc="706A2D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4520D"/>
    <w:multiLevelType w:val="hybridMultilevel"/>
    <w:tmpl w:val="7CB82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81"/>
    <w:rsid w:val="00002BB9"/>
    <w:rsid w:val="00013772"/>
    <w:rsid w:val="00016F6B"/>
    <w:rsid w:val="000172C3"/>
    <w:rsid w:val="00026B08"/>
    <w:rsid w:val="00026C38"/>
    <w:rsid w:val="0002716B"/>
    <w:rsid w:val="000405D6"/>
    <w:rsid w:val="000421DE"/>
    <w:rsid w:val="00043D6F"/>
    <w:rsid w:val="00045FF3"/>
    <w:rsid w:val="0006052D"/>
    <w:rsid w:val="000646CD"/>
    <w:rsid w:val="0006713B"/>
    <w:rsid w:val="0007305E"/>
    <w:rsid w:val="00081915"/>
    <w:rsid w:val="00086730"/>
    <w:rsid w:val="000A2069"/>
    <w:rsid w:val="000A216C"/>
    <w:rsid w:val="000B4CA4"/>
    <w:rsid w:val="000C5500"/>
    <w:rsid w:val="000C5E2F"/>
    <w:rsid w:val="000D2246"/>
    <w:rsid w:val="000D5E4E"/>
    <w:rsid w:val="000E3EF7"/>
    <w:rsid w:val="000E5946"/>
    <w:rsid w:val="000F31E3"/>
    <w:rsid w:val="000F4B90"/>
    <w:rsid w:val="000F7EAA"/>
    <w:rsid w:val="00111E3D"/>
    <w:rsid w:val="00124395"/>
    <w:rsid w:val="0013032D"/>
    <w:rsid w:val="001310BD"/>
    <w:rsid w:val="0013418C"/>
    <w:rsid w:val="00136B3E"/>
    <w:rsid w:val="0013781E"/>
    <w:rsid w:val="00150A72"/>
    <w:rsid w:val="00151AA9"/>
    <w:rsid w:val="00151F54"/>
    <w:rsid w:val="001562C0"/>
    <w:rsid w:val="0015758A"/>
    <w:rsid w:val="00161B70"/>
    <w:rsid w:val="00172C03"/>
    <w:rsid w:val="00192F46"/>
    <w:rsid w:val="001A4484"/>
    <w:rsid w:val="001C0C7C"/>
    <w:rsid w:val="001C386F"/>
    <w:rsid w:val="001D6F57"/>
    <w:rsid w:val="0020267A"/>
    <w:rsid w:val="00204624"/>
    <w:rsid w:val="00204DF7"/>
    <w:rsid w:val="00206E52"/>
    <w:rsid w:val="0021175E"/>
    <w:rsid w:val="0022088F"/>
    <w:rsid w:val="00222014"/>
    <w:rsid w:val="0022267C"/>
    <w:rsid w:val="00227B40"/>
    <w:rsid w:val="00235C25"/>
    <w:rsid w:val="00243D3C"/>
    <w:rsid w:val="00250111"/>
    <w:rsid w:val="00250D69"/>
    <w:rsid w:val="002657FD"/>
    <w:rsid w:val="00275883"/>
    <w:rsid w:val="0028321E"/>
    <w:rsid w:val="002871CD"/>
    <w:rsid w:val="00294B80"/>
    <w:rsid w:val="00294C6A"/>
    <w:rsid w:val="002A3104"/>
    <w:rsid w:val="002A4995"/>
    <w:rsid w:val="002A5521"/>
    <w:rsid w:val="002A7958"/>
    <w:rsid w:val="002C4C9A"/>
    <w:rsid w:val="002D3199"/>
    <w:rsid w:val="002D3C71"/>
    <w:rsid w:val="002D7B04"/>
    <w:rsid w:val="002E0050"/>
    <w:rsid w:val="002E0A74"/>
    <w:rsid w:val="002E5703"/>
    <w:rsid w:val="002F093E"/>
    <w:rsid w:val="002F7410"/>
    <w:rsid w:val="00300B49"/>
    <w:rsid w:val="00304B30"/>
    <w:rsid w:val="00307998"/>
    <w:rsid w:val="00312883"/>
    <w:rsid w:val="00315FDB"/>
    <w:rsid w:val="0034013A"/>
    <w:rsid w:val="003405AE"/>
    <w:rsid w:val="00346E0E"/>
    <w:rsid w:val="00350EB8"/>
    <w:rsid w:val="00354266"/>
    <w:rsid w:val="0035701E"/>
    <w:rsid w:val="0036755A"/>
    <w:rsid w:val="00370148"/>
    <w:rsid w:val="00376C00"/>
    <w:rsid w:val="003A4AD1"/>
    <w:rsid w:val="003A6CCE"/>
    <w:rsid w:val="003A7E41"/>
    <w:rsid w:val="003B3D83"/>
    <w:rsid w:val="003B48D8"/>
    <w:rsid w:val="003C01A3"/>
    <w:rsid w:val="003C5724"/>
    <w:rsid w:val="003F1C23"/>
    <w:rsid w:val="00401B2B"/>
    <w:rsid w:val="00410FFF"/>
    <w:rsid w:val="00412EC0"/>
    <w:rsid w:val="0041378D"/>
    <w:rsid w:val="004214EA"/>
    <w:rsid w:val="004226E8"/>
    <w:rsid w:val="00427C22"/>
    <w:rsid w:val="00432649"/>
    <w:rsid w:val="00432BF2"/>
    <w:rsid w:val="00433412"/>
    <w:rsid w:val="00435B62"/>
    <w:rsid w:val="00441F34"/>
    <w:rsid w:val="0044587C"/>
    <w:rsid w:val="004500A5"/>
    <w:rsid w:val="00456A8B"/>
    <w:rsid w:val="00457323"/>
    <w:rsid w:val="00465E0E"/>
    <w:rsid w:val="00481865"/>
    <w:rsid w:val="004A758C"/>
    <w:rsid w:val="004C36A5"/>
    <w:rsid w:val="004C4A88"/>
    <w:rsid w:val="004C6C25"/>
    <w:rsid w:val="004D3386"/>
    <w:rsid w:val="004D3F5C"/>
    <w:rsid w:val="004E1A63"/>
    <w:rsid w:val="004E1E1D"/>
    <w:rsid w:val="004E37EF"/>
    <w:rsid w:val="004E4647"/>
    <w:rsid w:val="004E7294"/>
    <w:rsid w:val="004F218C"/>
    <w:rsid w:val="005152E7"/>
    <w:rsid w:val="005176C5"/>
    <w:rsid w:val="00521C90"/>
    <w:rsid w:val="00523044"/>
    <w:rsid w:val="00532470"/>
    <w:rsid w:val="00532F09"/>
    <w:rsid w:val="00533BBF"/>
    <w:rsid w:val="00535B10"/>
    <w:rsid w:val="00541BB3"/>
    <w:rsid w:val="00543F2C"/>
    <w:rsid w:val="005622FD"/>
    <w:rsid w:val="00564A0A"/>
    <w:rsid w:val="00577D22"/>
    <w:rsid w:val="00586E7E"/>
    <w:rsid w:val="005878B9"/>
    <w:rsid w:val="005936B6"/>
    <w:rsid w:val="00594BF1"/>
    <w:rsid w:val="005A18D1"/>
    <w:rsid w:val="005A5B43"/>
    <w:rsid w:val="005A6A0B"/>
    <w:rsid w:val="005D6BED"/>
    <w:rsid w:val="005E01E2"/>
    <w:rsid w:val="005E288D"/>
    <w:rsid w:val="0060264F"/>
    <w:rsid w:val="0061742B"/>
    <w:rsid w:val="00617BBB"/>
    <w:rsid w:val="00620750"/>
    <w:rsid w:val="00624766"/>
    <w:rsid w:val="00625638"/>
    <w:rsid w:val="006321FE"/>
    <w:rsid w:val="0063361B"/>
    <w:rsid w:val="00663EB8"/>
    <w:rsid w:val="00681407"/>
    <w:rsid w:val="006921E5"/>
    <w:rsid w:val="00696F09"/>
    <w:rsid w:val="006B0667"/>
    <w:rsid w:val="006C071F"/>
    <w:rsid w:val="006C222A"/>
    <w:rsid w:val="006D086B"/>
    <w:rsid w:val="006D52A6"/>
    <w:rsid w:val="006D5E39"/>
    <w:rsid w:val="006D736C"/>
    <w:rsid w:val="006E161F"/>
    <w:rsid w:val="006E77D1"/>
    <w:rsid w:val="006F172E"/>
    <w:rsid w:val="006F5071"/>
    <w:rsid w:val="006F7B45"/>
    <w:rsid w:val="00700AC5"/>
    <w:rsid w:val="00702E9F"/>
    <w:rsid w:val="00720D99"/>
    <w:rsid w:val="00731DB6"/>
    <w:rsid w:val="007325B8"/>
    <w:rsid w:val="00735933"/>
    <w:rsid w:val="00756C46"/>
    <w:rsid w:val="00762E31"/>
    <w:rsid w:val="007633A1"/>
    <w:rsid w:val="00765852"/>
    <w:rsid w:val="00797AA8"/>
    <w:rsid w:val="007A24FC"/>
    <w:rsid w:val="007A2980"/>
    <w:rsid w:val="007B1744"/>
    <w:rsid w:val="007B5FBE"/>
    <w:rsid w:val="007C09E3"/>
    <w:rsid w:val="007D5863"/>
    <w:rsid w:val="007F55A9"/>
    <w:rsid w:val="00806C5F"/>
    <w:rsid w:val="00821269"/>
    <w:rsid w:val="008230C0"/>
    <w:rsid w:val="008433E7"/>
    <w:rsid w:val="00847939"/>
    <w:rsid w:val="00853247"/>
    <w:rsid w:val="008570F1"/>
    <w:rsid w:val="00865D05"/>
    <w:rsid w:val="00874D5A"/>
    <w:rsid w:val="008848AD"/>
    <w:rsid w:val="00893D8F"/>
    <w:rsid w:val="00896007"/>
    <w:rsid w:val="008969AA"/>
    <w:rsid w:val="008A1202"/>
    <w:rsid w:val="008A2CA3"/>
    <w:rsid w:val="008C037B"/>
    <w:rsid w:val="008C0AE4"/>
    <w:rsid w:val="008C12E3"/>
    <w:rsid w:val="008C16DA"/>
    <w:rsid w:val="008C2732"/>
    <w:rsid w:val="008C3720"/>
    <w:rsid w:val="008C777F"/>
    <w:rsid w:val="008D0144"/>
    <w:rsid w:val="008D1E5D"/>
    <w:rsid w:val="008D301C"/>
    <w:rsid w:val="008D3F4C"/>
    <w:rsid w:val="008D70AB"/>
    <w:rsid w:val="008E1CDB"/>
    <w:rsid w:val="008E3497"/>
    <w:rsid w:val="009008B5"/>
    <w:rsid w:val="009022DA"/>
    <w:rsid w:val="009033EA"/>
    <w:rsid w:val="00937CA3"/>
    <w:rsid w:val="00940209"/>
    <w:rsid w:val="00943BA4"/>
    <w:rsid w:val="00944FCD"/>
    <w:rsid w:val="00952721"/>
    <w:rsid w:val="009600C6"/>
    <w:rsid w:val="00967AD8"/>
    <w:rsid w:val="00982E42"/>
    <w:rsid w:val="00991565"/>
    <w:rsid w:val="009A21C0"/>
    <w:rsid w:val="009A3E84"/>
    <w:rsid w:val="009B0BAE"/>
    <w:rsid w:val="009C0550"/>
    <w:rsid w:val="009D01B2"/>
    <w:rsid w:val="009D477E"/>
    <w:rsid w:val="009D6764"/>
    <w:rsid w:val="009D6ADC"/>
    <w:rsid w:val="009E21F8"/>
    <w:rsid w:val="009E5AE7"/>
    <w:rsid w:val="009F59D8"/>
    <w:rsid w:val="00A1075D"/>
    <w:rsid w:val="00A12484"/>
    <w:rsid w:val="00A42F2A"/>
    <w:rsid w:val="00A44ECD"/>
    <w:rsid w:val="00A45153"/>
    <w:rsid w:val="00A52D08"/>
    <w:rsid w:val="00A53281"/>
    <w:rsid w:val="00A65BA9"/>
    <w:rsid w:val="00A70F20"/>
    <w:rsid w:val="00A81026"/>
    <w:rsid w:val="00A93C53"/>
    <w:rsid w:val="00A96375"/>
    <w:rsid w:val="00AA3F93"/>
    <w:rsid w:val="00AB1273"/>
    <w:rsid w:val="00AB39EE"/>
    <w:rsid w:val="00AC00B9"/>
    <w:rsid w:val="00AC7313"/>
    <w:rsid w:val="00AE6CB0"/>
    <w:rsid w:val="00AF48E1"/>
    <w:rsid w:val="00B05142"/>
    <w:rsid w:val="00B05334"/>
    <w:rsid w:val="00B173D4"/>
    <w:rsid w:val="00B21C5E"/>
    <w:rsid w:val="00B227AE"/>
    <w:rsid w:val="00B34728"/>
    <w:rsid w:val="00B37E6F"/>
    <w:rsid w:val="00B408DD"/>
    <w:rsid w:val="00B45993"/>
    <w:rsid w:val="00B62398"/>
    <w:rsid w:val="00B669FA"/>
    <w:rsid w:val="00B73FE7"/>
    <w:rsid w:val="00B81FEF"/>
    <w:rsid w:val="00B82065"/>
    <w:rsid w:val="00B909BA"/>
    <w:rsid w:val="00BB326E"/>
    <w:rsid w:val="00BB54C2"/>
    <w:rsid w:val="00BB73FB"/>
    <w:rsid w:val="00BE2319"/>
    <w:rsid w:val="00BE5570"/>
    <w:rsid w:val="00BF62F2"/>
    <w:rsid w:val="00BF6AF5"/>
    <w:rsid w:val="00C061EF"/>
    <w:rsid w:val="00C114BD"/>
    <w:rsid w:val="00C11B7D"/>
    <w:rsid w:val="00C16F22"/>
    <w:rsid w:val="00C25866"/>
    <w:rsid w:val="00C27E61"/>
    <w:rsid w:val="00C511D9"/>
    <w:rsid w:val="00C61498"/>
    <w:rsid w:val="00C66D72"/>
    <w:rsid w:val="00C679A2"/>
    <w:rsid w:val="00C7229E"/>
    <w:rsid w:val="00C74112"/>
    <w:rsid w:val="00C83092"/>
    <w:rsid w:val="00C95B0D"/>
    <w:rsid w:val="00CB18AB"/>
    <w:rsid w:val="00CC26E0"/>
    <w:rsid w:val="00CC64C1"/>
    <w:rsid w:val="00CD6EAD"/>
    <w:rsid w:val="00CF0993"/>
    <w:rsid w:val="00CF5FC7"/>
    <w:rsid w:val="00D046F4"/>
    <w:rsid w:val="00D06B1B"/>
    <w:rsid w:val="00D15A48"/>
    <w:rsid w:val="00D15D2C"/>
    <w:rsid w:val="00D161A2"/>
    <w:rsid w:val="00D16C7E"/>
    <w:rsid w:val="00D3479D"/>
    <w:rsid w:val="00D40094"/>
    <w:rsid w:val="00D4548C"/>
    <w:rsid w:val="00D50241"/>
    <w:rsid w:val="00D559A0"/>
    <w:rsid w:val="00D57531"/>
    <w:rsid w:val="00D80376"/>
    <w:rsid w:val="00D80FB2"/>
    <w:rsid w:val="00D81722"/>
    <w:rsid w:val="00D919B4"/>
    <w:rsid w:val="00DA011C"/>
    <w:rsid w:val="00DA0BEB"/>
    <w:rsid w:val="00DB32DD"/>
    <w:rsid w:val="00DB4E6D"/>
    <w:rsid w:val="00DD0FC7"/>
    <w:rsid w:val="00DD4681"/>
    <w:rsid w:val="00DE6A64"/>
    <w:rsid w:val="00DF532D"/>
    <w:rsid w:val="00E00C52"/>
    <w:rsid w:val="00E0288C"/>
    <w:rsid w:val="00E0483D"/>
    <w:rsid w:val="00E05349"/>
    <w:rsid w:val="00E064AA"/>
    <w:rsid w:val="00E12197"/>
    <w:rsid w:val="00E13DF8"/>
    <w:rsid w:val="00E150C7"/>
    <w:rsid w:val="00E16891"/>
    <w:rsid w:val="00E20E81"/>
    <w:rsid w:val="00E27417"/>
    <w:rsid w:val="00E30FB2"/>
    <w:rsid w:val="00E37907"/>
    <w:rsid w:val="00E41933"/>
    <w:rsid w:val="00E44A05"/>
    <w:rsid w:val="00E4509E"/>
    <w:rsid w:val="00E6518F"/>
    <w:rsid w:val="00E6611F"/>
    <w:rsid w:val="00E72362"/>
    <w:rsid w:val="00E759C8"/>
    <w:rsid w:val="00EB2FE6"/>
    <w:rsid w:val="00ED1CF8"/>
    <w:rsid w:val="00ED2A25"/>
    <w:rsid w:val="00ED2F61"/>
    <w:rsid w:val="00ED4F10"/>
    <w:rsid w:val="00ED7C4D"/>
    <w:rsid w:val="00EE0112"/>
    <w:rsid w:val="00EE2F05"/>
    <w:rsid w:val="00EE57DC"/>
    <w:rsid w:val="00F002D2"/>
    <w:rsid w:val="00F144CF"/>
    <w:rsid w:val="00F16418"/>
    <w:rsid w:val="00F363F4"/>
    <w:rsid w:val="00F620E7"/>
    <w:rsid w:val="00F620F4"/>
    <w:rsid w:val="00F64697"/>
    <w:rsid w:val="00F64D85"/>
    <w:rsid w:val="00F70CD7"/>
    <w:rsid w:val="00F74396"/>
    <w:rsid w:val="00F76836"/>
    <w:rsid w:val="00F85942"/>
    <w:rsid w:val="00F9166E"/>
    <w:rsid w:val="00F93CD6"/>
    <w:rsid w:val="00F94FC3"/>
    <w:rsid w:val="00F95434"/>
    <w:rsid w:val="00FA005D"/>
    <w:rsid w:val="00FB0CD6"/>
    <w:rsid w:val="00FB0FBE"/>
    <w:rsid w:val="00FB51F8"/>
    <w:rsid w:val="00FE20D5"/>
    <w:rsid w:val="00FE3933"/>
    <w:rsid w:val="00FE6CA8"/>
    <w:rsid w:val="00FE7737"/>
    <w:rsid w:val="00FF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6891"/>
    <w:pPr>
      <w:ind w:left="720"/>
      <w:contextualSpacing/>
    </w:pPr>
  </w:style>
  <w:style w:type="paragraph" w:customStyle="1" w:styleId="vn4">
    <w:name w:val="vn_4"/>
    <w:basedOn w:val="Normal"/>
    <w:rsid w:val="009B0BAE"/>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192F46"/>
    <w:rPr>
      <w:rFonts w:ascii="Times New Roman" w:hAnsi="Times New Roman" w:cs="Times New Roman" w:hint="default"/>
      <w:b w:val="0"/>
      <w:bCs w:val="0"/>
      <w:i w:val="0"/>
      <w:iCs w:val="0"/>
      <w:color w:val="000000"/>
      <w:sz w:val="26"/>
      <w:szCs w:val="26"/>
    </w:rPr>
  </w:style>
  <w:style w:type="paragraph" w:customStyle="1" w:styleId="Char4">
    <w:name w:val="Char4"/>
    <w:basedOn w:val="Normal"/>
    <w:semiHidden/>
    <w:rsid w:val="00433412"/>
    <w:pPr>
      <w:spacing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EE0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112"/>
    <w:rPr>
      <w:rFonts w:ascii="Segoe UI" w:hAnsi="Segoe UI" w:cs="Segoe UI"/>
      <w:sz w:val="18"/>
      <w:szCs w:val="18"/>
    </w:rPr>
  </w:style>
  <w:style w:type="paragraph" w:styleId="Header">
    <w:name w:val="header"/>
    <w:basedOn w:val="Normal"/>
    <w:link w:val="HeaderChar"/>
    <w:uiPriority w:val="99"/>
    <w:unhideWhenUsed/>
    <w:rsid w:val="00026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B08"/>
  </w:style>
  <w:style w:type="paragraph" w:styleId="Footer">
    <w:name w:val="footer"/>
    <w:basedOn w:val="Normal"/>
    <w:link w:val="FooterChar"/>
    <w:uiPriority w:val="99"/>
    <w:unhideWhenUsed/>
    <w:rsid w:val="00026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B08"/>
  </w:style>
  <w:style w:type="paragraph" w:styleId="FootnoteText">
    <w:name w:val="footnote text"/>
    <w:basedOn w:val="Normal"/>
    <w:link w:val="FootnoteTextChar"/>
    <w:uiPriority w:val="99"/>
    <w:semiHidden/>
    <w:unhideWhenUsed/>
    <w:rsid w:val="00A451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53"/>
    <w:rPr>
      <w:sz w:val="20"/>
      <w:szCs w:val="20"/>
    </w:rPr>
  </w:style>
  <w:style w:type="character" w:styleId="FootnoteReference">
    <w:name w:val="footnote reference"/>
    <w:basedOn w:val="DefaultParagraphFont"/>
    <w:uiPriority w:val="99"/>
    <w:semiHidden/>
    <w:unhideWhenUsed/>
    <w:rsid w:val="00A45153"/>
    <w:rPr>
      <w:vertAlign w:val="superscript"/>
    </w:rPr>
  </w:style>
  <w:style w:type="paragraph" w:styleId="NormalWeb">
    <w:name w:val="Normal (Web)"/>
    <w:basedOn w:val="Normal"/>
    <w:uiPriority w:val="99"/>
    <w:unhideWhenUsed/>
    <w:rsid w:val="00702E9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6891"/>
    <w:pPr>
      <w:ind w:left="720"/>
      <w:contextualSpacing/>
    </w:pPr>
  </w:style>
  <w:style w:type="paragraph" w:customStyle="1" w:styleId="vn4">
    <w:name w:val="vn_4"/>
    <w:basedOn w:val="Normal"/>
    <w:rsid w:val="009B0BAE"/>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192F46"/>
    <w:rPr>
      <w:rFonts w:ascii="Times New Roman" w:hAnsi="Times New Roman" w:cs="Times New Roman" w:hint="default"/>
      <w:b w:val="0"/>
      <w:bCs w:val="0"/>
      <w:i w:val="0"/>
      <w:iCs w:val="0"/>
      <w:color w:val="000000"/>
      <w:sz w:val="26"/>
      <w:szCs w:val="26"/>
    </w:rPr>
  </w:style>
  <w:style w:type="paragraph" w:customStyle="1" w:styleId="Char4">
    <w:name w:val="Char4"/>
    <w:basedOn w:val="Normal"/>
    <w:semiHidden/>
    <w:rsid w:val="00433412"/>
    <w:pPr>
      <w:spacing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EE0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112"/>
    <w:rPr>
      <w:rFonts w:ascii="Segoe UI" w:hAnsi="Segoe UI" w:cs="Segoe UI"/>
      <w:sz w:val="18"/>
      <w:szCs w:val="18"/>
    </w:rPr>
  </w:style>
  <w:style w:type="paragraph" w:styleId="Header">
    <w:name w:val="header"/>
    <w:basedOn w:val="Normal"/>
    <w:link w:val="HeaderChar"/>
    <w:uiPriority w:val="99"/>
    <w:unhideWhenUsed/>
    <w:rsid w:val="00026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B08"/>
  </w:style>
  <w:style w:type="paragraph" w:styleId="Footer">
    <w:name w:val="footer"/>
    <w:basedOn w:val="Normal"/>
    <w:link w:val="FooterChar"/>
    <w:uiPriority w:val="99"/>
    <w:unhideWhenUsed/>
    <w:rsid w:val="00026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B08"/>
  </w:style>
  <w:style w:type="paragraph" w:styleId="FootnoteText">
    <w:name w:val="footnote text"/>
    <w:basedOn w:val="Normal"/>
    <w:link w:val="FootnoteTextChar"/>
    <w:uiPriority w:val="99"/>
    <w:semiHidden/>
    <w:unhideWhenUsed/>
    <w:rsid w:val="00A451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53"/>
    <w:rPr>
      <w:sz w:val="20"/>
      <w:szCs w:val="20"/>
    </w:rPr>
  </w:style>
  <w:style w:type="character" w:styleId="FootnoteReference">
    <w:name w:val="footnote reference"/>
    <w:basedOn w:val="DefaultParagraphFont"/>
    <w:uiPriority w:val="99"/>
    <w:semiHidden/>
    <w:unhideWhenUsed/>
    <w:rsid w:val="00A45153"/>
    <w:rPr>
      <w:vertAlign w:val="superscript"/>
    </w:rPr>
  </w:style>
  <w:style w:type="paragraph" w:styleId="NormalWeb">
    <w:name w:val="Normal (Web)"/>
    <w:basedOn w:val="Normal"/>
    <w:uiPriority w:val="99"/>
    <w:unhideWhenUsed/>
    <w:rsid w:val="00702E9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6792">
      <w:bodyDiv w:val="1"/>
      <w:marLeft w:val="0"/>
      <w:marRight w:val="0"/>
      <w:marTop w:val="0"/>
      <w:marBottom w:val="0"/>
      <w:divBdr>
        <w:top w:val="none" w:sz="0" w:space="0" w:color="auto"/>
        <w:left w:val="none" w:sz="0" w:space="0" w:color="auto"/>
        <w:bottom w:val="none" w:sz="0" w:space="0" w:color="auto"/>
        <w:right w:val="none" w:sz="0" w:space="0" w:color="auto"/>
      </w:divBdr>
    </w:div>
    <w:div w:id="14062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E792E-6198-4DEA-B030-F481222D6C1B}">
  <ds:schemaRefs>
    <ds:schemaRef ds:uri="http://schemas.openxmlformats.org/officeDocument/2006/bibliography"/>
  </ds:schemaRefs>
</ds:datastoreItem>
</file>

<file path=customXml/itemProps2.xml><?xml version="1.0" encoding="utf-8"?>
<ds:datastoreItem xmlns:ds="http://schemas.openxmlformats.org/officeDocument/2006/customXml" ds:itemID="{50004FE8-B2B8-44CC-AAF7-1140A96B2F46}"/>
</file>

<file path=customXml/itemProps3.xml><?xml version="1.0" encoding="utf-8"?>
<ds:datastoreItem xmlns:ds="http://schemas.openxmlformats.org/officeDocument/2006/customXml" ds:itemID="{332E8CEB-BCD1-46B2-B3E2-B955FDE38DBC}"/>
</file>

<file path=customXml/itemProps4.xml><?xml version="1.0" encoding="utf-8"?>
<ds:datastoreItem xmlns:ds="http://schemas.openxmlformats.org/officeDocument/2006/customXml" ds:itemID="{9D707698-6820-4002-A25C-D23A1B64D8FD}"/>
</file>

<file path=docProps/app.xml><?xml version="1.0" encoding="utf-8"?>
<Properties xmlns="http://schemas.openxmlformats.org/officeDocument/2006/extended-properties" xmlns:vt="http://schemas.openxmlformats.org/officeDocument/2006/docPropsVTypes">
  <Template>Normal</Template>
  <TotalTime>1417</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duykcht</dc:creator>
  <cp:lastModifiedBy>Windows User</cp:lastModifiedBy>
  <cp:revision>197</cp:revision>
  <cp:lastPrinted>2023-08-08T02:15:00Z</cp:lastPrinted>
  <dcterms:created xsi:type="dcterms:W3CDTF">2021-10-04T02:08:00Z</dcterms:created>
  <dcterms:modified xsi:type="dcterms:W3CDTF">2023-08-08T02:16:00Z</dcterms:modified>
</cp:coreProperties>
</file>