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3" w:type="dxa"/>
        <w:tblInd w:w="-110" w:type="dxa"/>
        <w:tblLook w:val="0000" w:firstRow="0" w:lastRow="0" w:firstColumn="0" w:lastColumn="0" w:noHBand="0" w:noVBand="0"/>
      </w:tblPr>
      <w:tblGrid>
        <w:gridCol w:w="3579"/>
        <w:gridCol w:w="236"/>
        <w:gridCol w:w="5668"/>
      </w:tblGrid>
      <w:tr w:rsidR="002F393F" w:rsidRPr="002F393F" w:rsidTr="000E36BC">
        <w:trPr>
          <w:trHeight w:val="1132"/>
        </w:trPr>
        <w:tc>
          <w:tcPr>
            <w:tcW w:w="3579" w:type="dxa"/>
          </w:tcPr>
          <w:p w:rsidR="00310DF9" w:rsidRPr="002F393F" w:rsidRDefault="005C6405" w:rsidP="008F2DAF">
            <w:pPr>
              <w:jc w:val="center"/>
              <w:rPr>
                <w:rFonts w:eastAsia="SimSun"/>
                <w:b/>
                <w:bCs/>
                <w:color w:val="000000" w:themeColor="text1"/>
                <w:sz w:val="26"/>
                <w:szCs w:val="26"/>
              </w:rPr>
            </w:pPr>
            <w:r w:rsidRPr="002F393F">
              <w:rPr>
                <w:noProof/>
                <w:color w:val="000000" w:themeColor="text1"/>
                <w:lang w:val="vi-VN" w:eastAsia="vi-VN"/>
              </w:rPr>
              <mc:AlternateContent>
                <mc:Choice Requires="wps">
                  <w:drawing>
                    <wp:anchor distT="4294967290" distB="4294967290" distL="114300" distR="114300" simplePos="0" relativeHeight="251657728" behindDoc="0" locked="0" layoutInCell="0" allowOverlap="1" wp14:anchorId="62C5A150" wp14:editId="52CA7745">
                      <wp:simplePos x="0" y="0"/>
                      <wp:positionH relativeFrom="column">
                        <wp:posOffset>3195955</wp:posOffset>
                      </wp:positionH>
                      <wp:positionV relativeFrom="paragraph">
                        <wp:posOffset>374015</wp:posOffset>
                      </wp:positionV>
                      <wp:extent cx="1696720" cy="0"/>
                      <wp:effectExtent l="8890" t="8255" r="8890" b="1079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6BCCA" id="Line 18" o:spid="_x0000_s1026" style="position:absolute;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1.65pt,29.45pt" to="385.2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" o:allowincell="f">
                      <o:lock v:ext="edit" shapetype="f"/>
                    </v:line>
                  </w:pict>
                </mc:Fallback>
              </mc:AlternateContent>
            </w:r>
            <w:r w:rsidR="00310DF9" w:rsidRPr="002F393F">
              <w:rPr>
                <w:rFonts w:eastAsia="SimSun"/>
                <w:b/>
                <w:bCs/>
                <w:color w:val="000000" w:themeColor="text1"/>
                <w:sz w:val="26"/>
                <w:szCs w:val="26"/>
              </w:rPr>
              <w:t>BỘ GIAO THÔNG VẬN TẢI</w:t>
            </w:r>
          </w:p>
          <w:p w:rsidR="00310DF9" w:rsidRPr="002F393F" w:rsidRDefault="005C6405" w:rsidP="008F2DAF">
            <w:pPr>
              <w:jc w:val="center"/>
              <w:rPr>
                <w:rFonts w:eastAsia="SimSun"/>
                <w:color w:val="000000" w:themeColor="text1"/>
                <w:sz w:val="26"/>
                <w:szCs w:val="26"/>
              </w:rPr>
            </w:pPr>
            <w:r w:rsidRPr="002F393F">
              <w:rPr>
                <w:noProof/>
                <w:color w:val="000000" w:themeColor="text1"/>
                <w:lang w:val="vi-VN" w:eastAsia="vi-VN"/>
              </w:rPr>
              <mc:AlternateContent>
                <mc:Choice Requires="wps">
                  <w:drawing>
                    <wp:anchor distT="4294967290" distB="4294967290" distL="114300" distR="114300" simplePos="0" relativeHeight="251656704" behindDoc="0" locked="0" layoutInCell="0" allowOverlap="1" wp14:anchorId="3C4E708D" wp14:editId="2840ACF0">
                      <wp:simplePos x="0" y="0"/>
                      <wp:positionH relativeFrom="column">
                        <wp:posOffset>567055</wp:posOffset>
                      </wp:positionH>
                      <wp:positionV relativeFrom="paragraph">
                        <wp:posOffset>245110</wp:posOffset>
                      </wp:positionV>
                      <wp:extent cx="830580" cy="0"/>
                      <wp:effectExtent l="8890" t="12700" r="8255" b="635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39131" id="Line 17"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65pt,19.3pt" to="110.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" o:allowincell="f">
                      <o:lock v:ext="edit" shapetype="f"/>
                    </v:line>
                  </w:pict>
                </mc:Fallback>
              </mc:AlternateContent>
            </w:r>
          </w:p>
          <w:p w:rsidR="00310DF9" w:rsidRPr="002F393F" w:rsidRDefault="00310DF9" w:rsidP="008F2DAF">
            <w:pPr>
              <w:jc w:val="center"/>
              <w:rPr>
                <w:rFonts w:eastAsia="SimSun"/>
                <w:color w:val="000000" w:themeColor="text1"/>
                <w:sz w:val="26"/>
                <w:szCs w:val="26"/>
              </w:rPr>
            </w:pPr>
          </w:p>
          <w:p w:rsidR="00310DF9" w:rsidRPr="002F393F" w:rsidRDefault="00310DF9" w:rsidP="00B92319">
            <w:pPr>
              <w:jc w:val="center"/>
              <w:rPr>
                <w:rFonts w:eastAsia="SimSun"/>
                <w:color w:val="000000" w:themeColor="text1"/>
                <w:sz w:val="26"/>
                <w:szCs w:val="26"/>
              </w:rPr>
            </w:pPr>
            <w:r w:rsidRPr="002F393F">
              <w:rPr>
                <w:rFonts w:eastAsia="SimSun"/>
                <w:color w:val="000000" w:themeColor="text1"/>
                <w:sz w:val="26"/>
                <w:szCs w:val="26"/>
              </w:rPr>
              <w:t>Số:</w:t>
            </w:r>
            <w:r w:rsidR="002410CA" w:rsidRPr="002F393F">
              <w:rPr>
                <w:rFonts w:eastAsia="SimSun"/>
                <w:color w:val="000000" w:themeColor="text1"/>
                <w:sz w:val="26"/>
                <w:szCs w:val="26"/>
              </w:rPr>
              <w:t xml:space="preserve">                  </w:t>
            </w:r>
            <w:r w:rsidRPr="002F393F">
              <w:rPr>
                <w:rFonts w:eastAsia="SimSun"/>
                <w:color w:val="000000" w:themeColor="text1"/>
                <w:sz w:val="26"/>
                <w:szCs w:val="26"/>
              </w:rPr>
              <w:t xml:space="preserve"> /BC-BGTVT</w:t>
            </w:r>
          </w:p>
        </w:tc>
        <w:tc>
          <w:tcPr>
            <w:tcW w:w="236" w:type="dxa"/>
          </w:tcPr>
          <w:p w:rsidR="00310DF9" w:rsidRPr="002F393F" w:rsidRDefault="00310DF9" w:rsidP="008F2DAF">
            <w:pPr>
              <w:jc w:val="center"/>
              <w:rPr>
                <w:rFonts w:eastAsia="SimSun"/>
                <w:b/>
                <w:bCs/>
                <w:color w:val="000000" w:themeColor="text1"/>
                <w:sz w:val="26"/>
                <w:szCs w:val="26"/>
              </w:rPr>
            </w:pPr>
          </w:p>
        </w:tc>
        <w:tc>
          <w:tcPr>
            <w:tcW w:w="5668" w:type="dxa"/>
          </w:tcPr>
          <w:p w:rsidR="00310DF9" w:rsidRPr="002F393F" w:rsidRDefault="00310DF9" w:rsidP="008F2DAF">
            <w:pPr>
              <w:jc w:val="center"/>
              <w:rPr>
                <w:rFonts w:eastAsia="SimSun"/>
                <w:color w:val="000000" w:themeColor="text1"/>
              </w:rPr>
            </w:pPr>
            <w:r w:rsidRPr="002F393F">
              <w:rPr>
                <w:rFonts w:eastAsia="SimSun"/>
                <w:b/>
                <w:bCs/>
                <w:color w:val="000000" w:themeColor="text1"/>
              </w:rPr>
              <w:t>CỘNG HOÀ XÃ HỘI CHỦ NGHĨA VIỆT NAM</w:t>
            </w:r>
          </w:p>
          <w:p w:rsidR="00310DF9" w:rsidRPr="002F393F" w:rsidRDefault="00310DF9" w:rsidP="008F2DAF">
            <w:pPr>
              <w:jc w:val="center"/>
              <w:rPr>
                <w:rFonts w:eastAsia="SimSun"/>
                <w:b/>
                <w:bCs/>
                <w:color w:val="000000" w:themeColor="text1"/>
              </w:rPr>
            </w:pPr>
            <w:r w:rsidRPr="002F393F">
              <w:rPr>
                <w:rFonts w:eastAsia="SimSun"/>
                <w:b/>
                <w:bCs/>
                <w:color w:val="000000" w:themeColor="text1"/>
              </w:rPr>
              <w:t>Độc lập - Tự do - Hạnh phúc</w:t>
            </w:r>
          </w:p>
          <w:p w:rsidR="00310DF9" w:rsidRPr="002F393F" w:rsidRDefault="00310DF9" w:rsidP="008F2DAF">
            <w:pPr>
              <w:jc w:val="center"/>
              <w:rPr>
                <w:rFonts w:eastAsia="SimSun"/>
                <w:color w:val="000000" w:themeColor="text1"/>
              </w:rPr>
            </w:pPr>
          </w:p>
          <w:p w:rsidR="00310DF9" w:rsidRPr="002F393F" w:rsidRDefault="00310DF9" w:rsidP="00911BEF">
            <w:pPr>
              <w:jc w:val="right"/>
              <w:rPr>
                <w:rFonts w:eastAsia="SimSun"/>
                <w:i/>
                <w:iCs/>
                <w:color w:val="000000" w:themeColor="text1"/>
                <w:sz w:val="28"/>
                <w:szCs w:val="28"/>
              </w:rPr>
            </w:pPr>
            <w:r w:rsidRPr="002F393F">
              <w:rPr>
                <w:rFonts w:eastAsia="SimSun"/>
                <w:i/>
                <w:iCs/>
                <w:color w:val="000000" w:themeColor="text1"/>
                <w:sz w:val="28"/>
                <w:szCs w:val="28"/>
              </w:rPr>
              <w:t xml:space="preserve">Hà Nội, ngày  </w:t>
            </w:r>
            <w:r w:rsidR="002410CA" w:rsidRPr="002F393F">
              <w:rPr>
                <w:rFonts w:eastAsia="SimSun"/>
                <w:i/>
                <w:iCs/>
                <w:color w:val="000000" w:themeColor="text1"/>
                <w:sz w:val="28"/>
                <w:szCs w:val="28"/>
              </w:rPr>
              <w:t xml:space="preserve">          </w:t>
            </w:r>
            <w:r w:rsidRPr="002F393F">
              <w:rPr>
                <w:rFonts w:eastAsia="SimSun"/>
                <w:i/>
                <w:iCs/>
                <w:color w:val="000000" w:themeColor="text1"/>
                <w:sz w:val="28"/>
                <w:szCs w:val="28"/>
              </w:rPr>
              <w:t>tháng</w:t>
            </w:r>
            <w:r w:rsidR="002410CA" w:rsidRPr="002F393F">
              <w:rPr>
                <w:rFonts w:eastAsia="SimSun"/>
                <w:i/>
                <w:iCs/>
                <w:color w:val="000000" w:themeColor="text1"/>
                <w:sz w:val="28"/>
                <w:szCs w:val="28"/>
              </w:rPr>
              <w:t xml:space="preserve">  </w:t>
            </w:r>
            <w:r w:rsidR="00BD02B7" w:rsidRPr="002F393F">
              <w:rPr>
                <w:rFonts w:eastAsia="SimSun"/>
                <w:i/>
                <w:iCs/>
                <w:color w:val="000000" w:themeColor="text1"/>
                <w:sz w:val="28"/>
                <w:szCs w:val="28"/>
              </w:rPr>
              <w:t xml:space="preserve">  </w:t>
            </w:r>
            <w:r w:rsidR="002410CA" w:rsidRPr="002F393F">
              <w:rPr>
                <w:rFonts w:eastAsia="SimSun"/>
                <w:i/>
                <w:iCs/>
                <w:color w:val="000000" w:themeColor="text1"/>
                <w:sz w:val="28"/>
                <w:szCs w:val="28"/>
              </w:rPr>
              <w:t xml:space="preserve">  </w:t>
            </w:r>
            <w:r w:rsidRPr="002F393F">
              <w:rPr>
                <w:rFonts w:eastAsia="SimSun"/>
                <w:i/>
                <w:iCs/>
                <w:color w:val="000000" w:themeColor="text1"/>
                <w:sz w:val="28"/>
                <w:szCs w:val="28"/>
              </w:rPr>
              <w:t>năm 20</w:t>
            </w:r>
            <w:r w:rsidR="00DB569A" w:rsidRPr="002F393F">
              <w:rPr>
                <w:rFonts w:eastAsia="SimSun"/>
                <w:i/>
                <w:iCs/>
                <w:color w:val="000000" w:themeColor="text1"/>
                <w:sz w:val="28"/>
                <w:szCs w:val="28"/>
                <w:lang w:val="vi-VN"/>
              </w:rPr>
              <w:t>2</w:t>
            </w:r>
            <w:r w:rsidR="00911BEF" w:rsidRPr="002F393F">
              <w:rPr>
                <w:rFonts w:eastAsia="SimSun"/>
                <w:i/>
                <w:iCs/>
                <w:color w:val="000000" w:themeColor="text1"/>
                <w:sz w:val="28"/>
                <w:szCs w:val="28"/>
              </w:rPr>
              <w:t>3</w:t>
            </w:r>
          </w:p>
        </w:tc>
      </w:tr>
    </w:tbl>
    <w:p w:rsidR="00310DF9" w:rsidRPr="002F393F" w:rsidRDefault="00310DF9" w:rsidP="00310DF9">
      <w:pPr>
        <w:jc w:val="center"/>
        <w:rPr>
          <w:rFonts w:eastAsia="SimSun"/>
          <w:b/>
          <w:color w:val="000000" w:themeColor="text1"/>
        </w:rPr>
      </w:pPr>
    </w:p>
    <w:p w:rsidR="00E02B01" w:rsidRPr="002F393F" w:rsidRDefault="00986551" w:rsidP="00AE2E25">
      <w:pPr>
        <w:rPr>
          <w:rFonts w:eastAsia="SimSun"/>
          <w:b/>
          <w:color w:val="000000" w:themeColor="text1"/>
          <w:sz w:val="28"/>
          <w:szCs w:val="32"/>
        </w:rPr>
      </w:pPr>
      <w:r>
        <w:rPr>
          <w:rFonts w:eastAsia="SimSun"/>
          <w:b/>
          <w:color w:val="000000" w:themeColor="text1"/>
          <w:sz w:val="28"/>
          <w:szCs w:val="32"/>
        </w:rPr>
        <w:t>DỰ THẢO</w:t>
      </w:r>
      <w:bookmarkStart w:id="0" w:name="_GoBack"/>
      <w:bookmarkEnd w:id="0"/>
    </w:p>
    <w:p w:rsidR="00310DF9" w:rsidRPr="002F393F" w:rsidRDefault="00310DF9" w:rsidP="006A6B39">
      <w:pPr>
        <w:jc w:val="center"/>
        <w:rPr>
          <w:rFonts w:eastAsia="SimSun"/>
          <w:b/>
          <w:color w:val="000000" w:themeColor="text1"/>
          <w:sz w:val="28"/>
          <w:szCs w:val="32"/>
        </w:rPr>
      </w:pPr>
      <w:r w:rsidRPr="002F393F">
        <w:rPr>
          <w:rFonts w:eastAsia="SimSun"/>
          <w:b/>
          <w:color w:val="000000" w:themeColor="text1"/>
          <w:sz w:val="28"/>
          <w:szCs w:val="32"/>
        </w:rPr>
        <w:t xml:space="preserve">BÁO CÁO </w:t>
      </w:r>
    </w:p>
    <w:p w:rsidR="00A021A0" w:rsidRPr="002F393F" w:rsidRDefault="00A021A0" w:rsidP="006A6B39">
      <w:pPr>
        <w:jc w:val="center"/>
        <w:rPr>
          <w:rFonts w:eastAsia="SimSun"/>
          <w:b/>
          <w:color w:val="000000" w:themeColor="text1"/>
          <w:sz w:val="28"/>
          <w:szCs w:val="32"/>
        </w:rPr>
      </w:pPr>
    </w:p>
    <w:p w:rsidR="0052109F" w:rsidRPr="002F393F" w:rsidRDefault="00826335" w:rsidP="008E0220">
      <w:pPr>
        <w:widowControl w:val="0"/>
        <w:jc w:val="center"/>
        <w:rPr>
          <w:rFonts w:eastAsia="Calibri"/>
          <w:b/>
          <w:color w:val="000000" w:themeColor="text1"/>
          <w:sz w:val="28"/>
          <w:szCs w:val="28"/>
          <w:lang w:val="vi-VN"/>
        </w:rPr>
      </w:pPr>
      <w:r w:rsidRPr="002F393F">
        <w:rPr>
          <w:rFonts w:eastAsia="SimSun"/>
          <w:b/>
          <w:color w:val="000000" w:themeColor="text1"/>
          <w:sz w:val="28"/>
          <w:szCs w:val="32"/>
        </w:rPr>
        <w:t>Đánh giá tác động</w:t>
      </w:r>
      <w:r w:rsidRPr="002F393F">
        <w:rPr>
          <w:rFonts w:eastAsia="Calibri"/>
          <w:b/>
          <w:color w:val="000000" w:themeColor="text1"/>
          <w:sz w:val="28"/>
          <w:szCs w:val="28"/>
        </w:rPr>
        <w:t xml:space="preserve"> </w:t>
      </w:r>
      <w:r w:rsidR="0052109F" w:rsidRPr="002F393F">
        <w:rPr>
          <w:rFonts w:eastAsia="Calibri"/>
          <w:b/>
          <w:color w:val="000000" w:themeColor="text1"/>
          <w:sz w:val="28"/>
          <w:szCs w:val="28"/>
        </w:rPr>
        <w:t xml:space="preserve">Dự thảo </w:t>
      </w:r>
      <w:r w:rsidR="0052109F" w:rsidRPr="002F393F">
        <w:rPr>
          <w:rFonts w:eastAsia="Calibri"/>
          <w:b/>
          <w:color w:val="000000" w:themeColor="text1"/>
          <w:sz w:val="28"/>
          <w:szCs w:val="28"/>
          <w:lang w:val="nl-NL"/>
        </w:rPr>
        <w:t xml:space="preserve">Nghị định </w:t>
      </w:r>
      <w:r w:rsidR="0052109F" w:rsidRPr="002F393F">
        <w:rPr>
          <w:rFonts w:eastAsia="Calibri"/>
          <w:b/>
          <w:color w:val="000000" w:themeColor="text1"/>
          <w:sz w:val="28"/>
          <w:szCs w:val="28"/>
        </w:rPr>
        <w:t xml:space="preserve">sửa đổi, bổ sung một số điều </w:t>
      </w:r>
      <w:bookmarkStart w:id="1" w:name="_Hlk139007563"/>
      <w:r w:rsidR="0052109F" w:rsidRPr="002F393F">
        <w:rPr>
          <w:rFonts w:eastAsia="Calibri"/>
          <w:b/>
          <w:color w:val="000000" w:themeColor="text1"/>
          <w:sz w:val="28"/>
          <w:szCs w:val="28"/>
        </w:rPr>
        <w:t>của Nghị đị</w:t>
      </w:r>
      <w:r w:rsidR="008E0220" w:rsidRPr="002F393F">
        <w:rPr>
          <w:rFonts w:eastAsia="Calibri"/>
          <w:b/>
          <w:color w:val="000000" w:themeColor="text1"/>
          <w:sz w:val="28"/>
          <w:szCs w:val="28"/>
        </w:rPr>
        <w:t xml:space="preserve">nh </w:t>
      </w:r>
      <w:r w:rsidR="0052109F" w:rsidRPr="002F393F">
        <w:rPr>
          <w:rFonts w:eastAsia="Calibri"/>
          <w:b/>
          <w:color w:val="000000" w:themeColor="text1"/>
          <w:sz w:val="28"/>
          <w:szCs w:val="28"/>
        </w:rPr>
        <w:t>số</w:t>
      </w:r>
      <w:r w:rsidR="00AD529A" w:rsidRPr="002F393F">
        <w:rPr>
          <w:rFonts w:eastAsia="Calibri"/>
          <w:b/>
          <w:color w:val="000000" w:themeColor="text1"/>
          <w:sz w:val="28"/>
          <w:szCs w:val="28"/>
        </w:rPr>
        <w:t> 65/2018/NĐ-CP ngày 12/</w:t>
      </w:r>
      <w:r w:rsidR="0052109F" w:rsidRPr="002F393F">
        <w:rPr>
          <w:rFonts w:eastAsia="Calibri"/>
          <w:b/>
          <w:color w:val="000000" w:themeColor="text1"/>
          <w:sz w:val="28"/>
          <w:szCs w:val="28"/>
        </w:rPr>
        <w:t>5</w:t>
      </w:r>
      <w:r w:rsidR="00AD529A" w:rsidRPr="002F393F">
        <w:rPr>
          <w:rFonts w:eastAsia="Calibri"/>
          <w:b/>
          <w:color w:val="000000" w:themeColor="text1"/>
          <w:sz w:val="28"/>
          <w:szCs w:val="28"/>
        </w:rPr>
        <w:t>/</w:t>
      </w:r>
      <w:r w:rsidR="0052109F" w:rsidRPr="002F393F">
        <w:rPr>
          <w:rFonts w:eastAsia="Calibri"/>
          <w:b/>
          <w:color w:val="000000" w:themeColor="text1"/>
          <w:sz w:val="28"/>
          <w:szCs w:val="28"/>
        </w:rPr>
        <w:t>2018 của Chính phủ quy định chi tiế</w:t>
      </w:r>
      <w:r w:rsidR="008E0220" w:rsidRPr="002F393F">
        <w:rPr>
          <w:rFonts w:eastAsia="Calibri"/>
          <w:b/>
          <w:color w:val="000000" w:themeColor="text1"/>
          <w:sz w:val="28"/>
          <w:szCs w:val="28"/>
        </w:rPr>
        <w:t xml:space="preserve">t thi hành </w:t>
      </w:r>
      <w:r w:rsidR="0052109F" w:rsidRPr="002F393F">
        <w:rPr>
          <w:rFonts w:eastAsia="Calibri"/>
          <w:b/>
          <w:color w:val="000000" w:themeColor="text1"/>
          <w:sz w:val="28"/>
          <w:szCs w:val="28"/>
        </w:rPr>
        <w:t>một số điều của Luật Đường sắt và Nghị định số</w:t>
      </w:r>
      <w:r w:rsidR="008E0220" w:rsidRPr="002F393F">
        <w:rPr>
          <w:rFonts w:eastAsia="Calibri"/>
          <w:b/>
          <w:color w:val="000000" w:themeColor="text1"/>
          <w:sz w:val="28"/>
          <w:szCs w:val="28"/>
        </w:rPr>
        <w:t xml:space="preserve"> 01/2022/NĐ-CP ngày </w:t>
      </w:r>
      <w:r w:rsidR="0052109F" w:rsidRPr="002F393F">
        <w:rPr>
          <w:rFonts w:eastAsia="Calibri"/>
          <w:b/>
          <w:color w:val="000000" w:themeColor="text1"/>
          <w:sz w:val="28"/>
          <w:szCs w:val="28"/>
        </w:rPr>
        <w:t>04/01/2022 của Chính phủ sửa đổi, bổ sung một số điều của Nghị đị</w:t>
      </w:r>
      <w:r w:rsidR="008E0220" w:rsidRPr="002F393F">
        <w:rPr>
          <w:rFonts w:eastAsia="Calibri"/>
          <w:b/>
          <w:color w:val="000000" w:themeColor="text1"/>
          <w:sz w:val="28"/>
          <w:szCs w:val="28"/>
        </w:rPr>
        <w:t xml:space="preserve">nh </w:t>
      </w:r>
      <w:r w:rsidR="0052109F" w:rsidRPr="002F393F">
        <w:rPr>
          <w:rFonts w:eastAsia="Calibri"/>
          <w:b/>
          <w:color w:val="000000" w:themeColor="text1"/>
          <w:sz w:val="28"/>
          <w:szCs w:val="28"/>
        </w:rPr>
        <w:t>số 65/2018/</w:t>
      </w:r>
      <w:r w:rsidR="004F1941" w:rsidRPr="002F393F">
        <w:rPr>
          <w:rFonts w:eastAsia="Calibri"/>
          <w:b/>
          <w:color w:val="000000" w:themeColor="text1"/>
          <w:sz w:val="28"/>
          <w:szCs w:val="28"/>
        </w:rPr>
        <w:t>NĐ-CP</w:t>
      </w:r>
      <w:r w:rsidR="0052109F" w:rsidRPr="002F393F">
        <w:rPr>
          <w:rFonts w:eastAsia="Calibri"/>
          <w:b/>
          <w:color w:val="000000" w:themeColor="text1"/>
          <w:sz w:val="28"/>
          <w:szCs w:val="28"/>
        </w:rPr>
        <w:t xml:space="preserve"> ngày 12/5/2018 của Chính phủ</w:t>
      </w:r>
      <w:r w:rsidR="0052109F" w:rsidRPr="002F393F">
        <w:rPr>
          <w:rFonts w:eastAsia="Calibri"/>
          <w:b/>
          <w:color w:val="000000" w:themeColor="text1"/>
          <w:sz w:val="28"/>
          <w:szCs w:val="28"/>
          <w:lang w:val="vi-VN"/>
        </w:rPr>
        <w:t>.</w:t>
      </w:r>
    </w:p>
    <w:bookmarkEnd w:id="1"/>
    <w:p w:rsidR="00195791" w:rsidRPr="002F393F" w:rsidRDefault="00AE2E25" w:rsidP="0052109F">
      <w:pPr>
        <w:spacing w:before="120"/>
        <w:jc w:val="center"/>
        <w:rPr>
          <w:rFonts w:eastAsia="SimSun"/>
          <w:i/>
          <w:color w:val="000000" w:themeColor="text1"/>
          <w:sz w:val="28"/>
          <w:szCs w:val="28"/>
        </w:rPr>
      </w:pPr>
      <w:r w:rsidRPr="002F393F">
        <w:rPr>
          <w:noProof/>
          <w:color w:val="000000" w:themeColor="text1"/>
          <w:lang w:val="vi-VN" w:eastAsia="vi-VN"/>
        </w:rPr>
        <mc:AlternateContent>
          <mc:Choice Requires="wps">
            <w:drawing>
              <wp:anchor distT="4294967290" distB="4294967290" distL="114300" distR="114300" simplePos="0" relativeHeight="251659776" behindDoc="0" locked="0" layoutInCell="0" allowOverlap="1" wp14:anchorId="54373340" wp14:editId="64B603B3">
                <wp:simplePos x="0" y="0"/>
                <wp:positionH relativeFrom="column">
                  <wp:posOffset>1852930</wp:posOffset>
                </wp:positionH>
                <wp:positionV relativeFrom="paragraph">
                  <wp:posOffset>27305</wp:posOffset>
                </wp:positionV>
                <wp:extent cx="1696720" cy="0"/>
                <wp:effectExtent l="0" t="0" r="17780"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396B4" id="Line 18"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45.9pt,2.15pt" to="27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EBBwIAABMEAAAOAAAAZHJzL2Uyb0RvYy54bWysU02vGiEU3TfpfyDsdT46+nT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" o:allowincell="f">
                <o:lock v:ext="edit" shapetype="f"/>
              </v:line>
            </w:pict>
          </mc:Fallback>
        </mc:AlternateContent>
      </w:r>
    </w:p>
    <w:p w:rsidR="006A6B39" w:rsidRPr="002F393F" w:rsidRDefault="006A6B39" w:rsidP="006A6B39">
      <w:pPr>
        <w:spacing w:before="60" w:after="60" w:line="264" w:lineRule="auto"/>
        <w:jc w:val="center"/>
        <w:rPr>
          <w:color w:val="000000" w:themeColor="text1"/>
          <w:sz w:val="28"/>
          <w:szCs w:val="28"/>
        </w:rPr>
      </w:pPr>
      <w:r w:rsidRPr="002F393F">
        <w:rPr>
          <w:color w:val="000000" w:themeColor="text1"/>
          <w:sz w:val="28"/>
          <w:szCs w:val="28"/>
        </w:rPr>
        <w:t>Kính gửi: Chính phủ</w:t>
      </w:r>
    </w:p>
    <w:p w:rsidR="006A6B39" w:rsidRPr="002F393F" w:rsidRDefault="006A6B39" w:rsidP="006A6B39">
      <w:pPr>
        <w:spacing w:before="120" w:after="120"/>
        <w:ind w:firstLine="567"/>
        <w:jc w:val="both"/>
        <w:rPr>
          <w:rFonts w:eastAsia="SimSun"/>
          <w:i/>
          <w:color w:val="000000" w:themeColor="text1"/>
          <w:sz w:val="28"/>
          <w:szCs w:val="28"/>
        </w:rPr>
      </w:pPr>
    </w:p>
    <w:p w:rsidR="00C83BAD" w:rsidRPr="002F393F" w:rsidRDefault="00AE6C91" w:rsidP="00A021A0">
      <w:pPr>
        <w:widowControl w:val="0"/>
        <w:spacing w:before="120" w:line="264" w:lineRule="auto"/>
        <w:ind w:firstLine="567"/>
        <w:jc w:val="both"/>
        <w:rPr>
          <w:color w:val="000000" w:themeColor="text1"/>
          <w:spacing w:val="-4"/>
          <w:sz w:val="28"/>
          <w:szCs w:val="28"/>
        </w:rPr>
      </w:pPr>
      <w:r w:rsidRPr="002F393F">
        <w:rPr>
          <w:color w:val="000000" w:themeColor="text1"/>
          <w:spacing w:val="-4"/>
          <w:sz w:val="28"/>
          <w:szCs w:val="28"/>
        </w:rPr>
        <w:t xml:space="preserve">Căn cứ Luật ban hành văn bản quy phạm pháp luật, Nghị định số 34/2016/NĐ-CP ngày 14/5/2016 của Chính phủ quy định chi tiết một số điều và biện pháp thi hành Luật ban </w:t>
      </w:r>
      <w:r w:rsidR="0068699F" w:rsidRPr="002F393F">
        <w:rPr>
          <w:color w:val="000000" w:themeColor="text1"/>
          <w:spacing w:val="-4"/>
          <w:sz w:val="28"/>
          <w:szCs w:val="28"/>
        </w:rPr>
        <w:t>hành văn bản quy phạm pháp luật; Nghị định số 154/2020/NĐ-CP của Chính phủ sửa đổi, bổ sung một số điều của Nghị định số 34/2016/NĐ-CP ngày 14/5/2016 của Chính phủ quy định chi tiết một số điều và biện pháp thi hành Luật Ban hành văn bản quy phạm pháp luật</w:t>
      </w:r>
      <w:r w:rsidR="00CF4A65" w:rsidRPr="002F393F">
        <w:rPr>
          <w:color w:val="000000" w:themeColor="text1"/>
          <w:spacing w:val="-4"/>
          <w:sz w:val="28"/>
          <w:szCs w:val="28"/>
        </w:rPr>
        <w:t xml:space="preserve">. </w:t>
      </w:r>
      <w:r w:rsidRPr="002F393F">
        <w:rPr>
          <w:color w:val="000000" w:themeColor="text1"/>
          <w:spacing w:val="-4"/>
          <w:sz w:val="28"/>
          <w:szCs w:val="28"/>
        </w:rPr>
        <w:t>Bộ Giao thông vận tải</w:t>
      </w:r>
      <w:r w:rsidR="001B7790" w:rsidRPr="002F393F">
        <w:rPr>
          <w:color w:val="000000" w:themeColor="text1"/>
          <w:spacing w:val="-4"/>
          <w:sz w:val="28"/>
          <w:szCs w:val="28"/>
        </w:rPr>
        <w:t xml:space="preserve"> (Bộ GTVT)</w:t>
      </w:r>
      <w:r w:rsidRPr="002F393F">
        <w:rPr>
          <w:color w:val="000000" w:themeColor="text1"/>
          <w:spacing w:val="-4"/>
          <w:sz w:val="28"/>
          <w:szCs w:val="28"/>
        </w:rPr>
        <w:t xml:space="preserve"> báo cáo đánh giá tác động chính sách trong</w:t>
      </w:r>
      <w:r w:rsidR="00DB190E" w:rsidRPr="002F393F">
        <w:rPr>
          <w:color w:val="000000" w:themeColor="text1"/>
          <w:spacing w:val="-4"/>
          <w:sz w:val="28"/>
          <w:szCs w:val="28"/>
        </w:rPr>
        <w:t xml:space="preserve"> </w:t>
      </w:r>
      <w:r w:rsidR="0052109F" w:rsidRPr="002F393F">
        <w:rPr>
          <w:rFonts w:eastAsia="Calibri"/>
          <w:color w:val="000000" w:themeColor="text1"/>
          <w:sz w:val="28"/>
          <w:szCs w:val="28"/>
        </w:rPr>
        <w:t xml:space="preserve">Dự thảo </w:t>
      </w:r>
      <w:r w:rsidR="0052109F" w:rsidRPr="002F393F">
        <w:rPr>
          <w:rFonts w:eastAsia="Calibri"/>
          <w:color w:val="000000" w:themeColor="text1"/>
          <w:sz w:val="28"/>
          <w:szCs w:val="28"/>
          <w:lang w:val="nl-NL"/>
        </w:rPr>
        <w:t xml:space="preserve">Nghị định </w:t>
      </w:r>
      <w:r w:rsidR="0052109F" w:rsidRPr="002F393F">
        <w:rPr>
          <w:rFonts w:eastAsia="Calibri"/>
          <w:color w:val="000000" w:themeColor="text1"/>
          <w:sz w:val="28"/>
          <w:szCs w:val="28"/>
        </w:rPr>
        <w:t>sửa đổi, bổ sung một số điều của Nghị định số 65/2018/NĐ-CP ngày 12</w:t>
      </w:r>
      <w:r w:rsidR="00AD529A" w:rsidRPr="002F393F">
        <w:rPr>
          <w:rFonts w:eastAsia="Calibri"/>
          <w:color w:val="000000" w:themeColor="text1"/>
          <w:sz w:val="28"/>
          <w:szCs w:val="28"/>
        </w:rPr>
        <w:t>/</w:t>
      </w:r>
      <w:r w:rsidR="0052109F" w:rsidRPr="002F393F">
        <w:rPr>
          <w:rFonts w:eastAsia="Calibri"/>
          <w:color w:val="000000" w:themeColor="text1"/>
          <w:sz w:val="28"/>
          <w:szCs w:val="28"/>
        </w:rPr>
        <w:t>5</w:t>
      </w:r>
      <w:r w:rsidR="00AD529A" w:rsidRPr="002F393F">
        <w:rPr>
          <w:rFonts w:eastAsia="Calibri"/>
          <w:color w:val="000000" w:themeColor="text1"/>
          <w:sz w:val="28"/>
          <w:szCs w:val="28"/>
        </w:rPr>
        <w:t>/</w:t>
      </w:r>
      <w:r w:rsidR="0052109F" w:rsidRPr="002F393F">
        <w:rPr>
          <w:rFonts w:eastAsia="Calibri"/>
          <w:color w:val="000000" w:themeColor="text1"/>
          <w:sz w:val="28"/>
          <w:szCs w:val="28"/>
        </w:rPr>
        <w:t>2018 của Chính phủ quy định chi tiết thi hành một số điều của Luật Đường sắt và Nghị định số 01/2022/NĐ-CP ngày 04/01/2022 của Chính phủ sửa đổi, bổ sung một số điều của Nghị định số 65/2018/</w:t>
      </w:r>
      <w:r w:rsidR="004F1941" w:rsidRPr="002F393F">
        <w:rPr>
          <w:rFonts w:eastAsia="Calibri"/>
          <w:color w:val="000000" w:themeColor="text1"/>
          <w:sz w:val="28"/>
          <w:szCs w:val="28"/>
        </w:rPr>
        <w:t>NĐ-CP</w:t>
      </w:r>
      <w:r w:rsidR="0052109F" w:rsidRPr="002F393F">
        <w:rPr>
          <w:rFonts w:eastAsia="Calibri"/>
          <w:color w:val="000000" w:themeColor="text1"/>
          <w:sz w:val="28"/>
          <w:szCs w:val="28"/>
        </w:rPr>
        <w:t xml:space="preserve"> ngày 12/5/2018 của Chính phủ</w:t>
      </w:r>
      <w:r w:rsidR="0052109F" w:rsidRPr="002F393F">
        <w:rPr>
          <w:rFonts w:eastAsia="Calibri"/>
          <w:color w:val="000000" w:themeColor="text1"/>
          <w:sz w:val="28"/>
          <w:szCs w:val="28"/>
          <w:lang w:val="vi-VN"/>
        </w:rPr>
        <w:t xml:space="preserve"> </w:t>
      </w:r>
      <w:r w:rsidRPr="002F393F">
        <w:rPr>
          <w:color w:val="000000" w:themeColor="text1"/>
          <w:spacing w:val="-4"/>
          <w:sz w:val="28"/>
          <w:szCs w:val="28"/>
        </w:rPr>
        <w:t xml:space="preserve">như </w:t>
      </w:r>
      <w:r w:rsidR="00C83BAD" w:rsidRPr="002F393F">
        <w:rPr>
          <w:color w:val="000000" w:themeColor="text1"/>
          <w:spacing w:val="-4"/>
          <w:sz w:val="28"/>
          <w:szCs w:val="28"/>
        </w:rPr>
        <w:t>sau:</w:t>
      </w:r>
    </w:p>
    <w:p w:rsidR="00AE6C91" w:rsidRPr="002F393F" w:rsidRDefault="00AE6C91" w:rsidP="00A021A0">
      <w:pPr>
        <w:spacing w:before="120" w:line="264" w:lineRule="auto"/>
        <w:ind w:firstLine="567"/>
        <w:jc w:val="both"/>
        <w:rPr>
          <w:b/>
          <w:color w:val="000000" w:themeColor="text1"/>
          <w:sz w:val="28"/>
          <w:szCs w:val="28"/>
        </w:rPr>
      </w:pPr>
      <w:r w:rsidRPr="002F393F">
        <w:rPr>
          <w:b/>
          <w:color w:val="000000" w:themeColor="text1"/>
          <w:sz w:val="28"/>
          <w:szCs w:val="28"/>
        </w:rPr>
        <w:t>I. XÁC ĐỊNH VẤN ĐỀ BẤT CẬP TỔNG QUAN</w:t>
      </w:r>
    </w:p>
    <w:p w:rsidR="004B51F4" w:rsidRPr="002F393F" w:rsidRDefault="004B51F4" w:rsidP="00A021A0">
      <w:pPr>
        <w:spacing w:before="120" w:line="264" w:lineRule="auto"/>
        <w:ind w:firstLine="567"/>
        <w:jc w:val="both"/>
        <w:rPr>
          <w:b/>
          <w:color w:val="000000" w:themeColor="text1"/>
          <w:sz w:val="28"/>
          <w:szCs w:val="28"/>
          <w:lang w:val="vi-VN"/>
        </w:rPr>
      </w:pPr>
      <w:r w:rsidRPr="002F393F">
        <w:rPr>
          <w:b/>
          <w:color w:val="000000" w:themeColor="text1"/>
          <w:sz w:val="28"/>
          <w:szCs w:val="28"/>
          <w:lang w:val="vi-VN"/>
        </w:rPr>
        <w:t>1. Đánh giá sơ bộ nội dung Nghị định</w:t>
      </w:r>
    </w:p>
    <w:p w:rsidR="004B51F4" w:rsidRPr="00986551" w:rsidRDefault="004B51F4" w:rsidP="00A021A0">
      <w:pPr>
        <w:widowControl w:val="0"/>
        <w:tabs>
          <w:tab w:val="left" w:pos="567"/>
        </w:tabs>
        <w:spacing w:before="120" w:line="264" w:lineRule="auto"/>
        <w:ind w:firstLine="567"/>
        <w:jc w:val="both"/>
        <w:rPr>
          <w:color w:val="000000" w:themeColor="text1"/>
          <w:sz w:val="28"/>
          <w:szCs w:val="28"/>
          <w:lang w:val="vi-VN"/>
        </w:rPr>
      </w:pPr>
      <w:bookmarkStart w:id="2" w:name="_Hlk139006171"/>
      <w:r w:rsidRPr="002F393F">
        <w:rPr>
          <w:rFonts w:eastAsia="Calibri"/>
          <w:iCs/>
          <w:color w:val="000000" w:themeColor="text1"/>
          <w:sz w:val="28"/>
          <w:szCs w:val="28"/>
          <w:shd w:val="clear" w:color="auto" w:fill="FFFFFF"/>
          <w:lang w:val="vi-VN"/>
        </w:rPr>
        <w:t xml:space="preserve">Nghị định 65/2018/NĐ-CP </w:t>
      </w:r>
      <w:r w:rsidR="00F01670" w:rsidRPr="002F393F">
        <w:rPr>
          <w:rFonts w:eastAsia="Calibri"/>
          <w:iCs/>
          <w:color w:val="000000" w:themeColor="text1"/>
          <w:sz w:val="28"/>
          <w:szCs w:val="28"/>
          <w:shd w:val="clear" w:color="auto" w:fill="FFFFFF"/>
          <w:lang w:val="vi-VN"/>
        </w:rPr>
        <w:t>Quy định chi tiết một số điều của Luật Đường sắt năm 201</w:t>
      </w:r>
      <w:r w:rsidR="0052109F" w:rsidRPr="002F393F">
        <w:rPr>
          <w:rFonts w:eastAsia="Calibri"/>
          <w:iCs/>
          <w:color w:val="000000" w:themeColor="text1"/>
          <w:sz w:val="28"/>
          <w:szCs w:val="28"/>
          <w:shd w:val="clear" w:color="auto" w:fill="FFFFFF"/>
          <w:lang w:val="vi-VN"/>
        </w:rPr>
        <w:t>7</w:t>
      </w:r>
      <w:r w:rsidR="00F01670" w:rsidRPr="002F393F">
        <w:rPr>
          <w:rFonts w:eastAsia="Calibri"/>
          <w:iCs/>
          <w:color w:val="000000" w:themeColor="text1"/>
          <w:sz w:val="28"/>
          <w:szCs w:val="28"/>
          <w:shd w:val="clear" w:color="auto" w:fill="FFFFFF"/>
          <w:lang w:val="vi-VN"/>
        </w:rPr>
        <w:t xml:space="preserve"> </w:t>
      </w:r>
      <w:bookmarkEnd w:id="2"/>
      <w:r w:rsidR="00F01670" w:rsidRPr="002F393F">
        <w:rPr>
          <w:rFonts w:eastAsia="Calibri"/>
          <w:iCs/>
          <w:color w:val="000000" w:themeColor="text1"/>
          <w:sz w:val="28"/>
          <w:szCs w:val="28"/>
          <w:shd w:val="clear" w:color="auto" w:fill="FFFFFF"/>
          <w:lang w:val="vi-VN"/>
        </w:rPr>
        <w:t xml:space="preserve">được Chính phủ  ban hành </w:t>
      </w:r>
      <w:r w:rsidRPr="002F393F">
        <w:rPr>
          <w:rFonts w:eastAsia="Calibri"/>
          <w:iCs/>
          <w:color w:val="000000" w:themeColor="text1"/>
          <w:sz w:val="28"/>
          <w:szCs w:val="28"/>
          <w:shd w:val="clear" w:color="auto" w:fill="FFFFFF"/>
          <w:lang w:val="vi-VN"/>
        </w:rPr>
        <w:t xml:space="preserve">ngày 12/5/2018 </w:t>
      </w:r>
      <w:r w:rsidR="00F01670" w:rsidRPr="002F393F">
        <w:rPr>
          <w:rFonts w:eastAsia="Calibri"/>
          <w:iCs/>
          <w:color w:val="000000" w:themeColor="text1"/>
          <w:sz w:val="28"/>
          <w:szCs w:val="28"/>
          <w:shd w:val="clear" w:color="auto" w:fill="FFFFFF"/>
          <w:lang w:val="vi-VN"/>
        </w:rPr>
        <w:t>và chính thức có hiệu lực thi hành từ 01/7/201</w:t>
      </w:r>
      <w:r w:rsidR="00BE1C6E" w:rsidRPr="002F393F">
        <w:rPr>
          <w:rFonts w:eastAsia="Calibri"/>
          <w:iCs/>
          <w:color w:val="000000" w:themeColor="text1"/>
          <w:sz w:val="28"/>
          <w:szCs w:val="28"/>
          <w:shd w:val="clear" w:color="auto" w:fill="FFFFFF"/>
          <w:lang w:val="vi-VN"/>
        </w:rPr>
        <w:t>8</w:t>
      </w:r>
      <w:r w:rsidR="00F01670" w:rsidRPr="002F393F">
        <w:rPr>
          <w:rFonts w:eastAsia="Calibri"/>
          <w:iCs/>
          <w:color w:val="000000" w:themeColor="text1"/>
          <w:sz w:val="28"/>
          <w:szCs w:val="28"/>
          <w:shd w:val="clear" w:color="auto" w:fill="FFFFFF"/>
          <w:lang w:val="vi-VN"/>
        </w:rPr>
        <w:t>.</w:t>
      </w:r>
      <w:r w:rsidR="00447CB5" w:rsidRPr="002F393F">
        <w:rPr>
          <w:rFonts w:eastAsia="Calibri"/>
          <w:iCs/>
          <w:color w:val="000000" w:themeColor="text1"/>
          <w:sz w:val="28"/>
          <w:szCs w:val="28"/>
          <w:shd w:val="clear" w:color="auto" w:fill="FFFFFF"/>
          <w:lang w:val="vi-VN"/>
        </w:rPr>
        <w:t xml:space="preserve"> </w:t>
      </w:r>
      <w:r w:rsidR="00F01670" w:rsidRPr="002F393F">
        <w:rPr>
          <w:color w:val="000000" w:themeColor="text1"/>
          <w:sz w:val="28"/>
          <w:szCs w:val="28"/>
          <w:lang w:val="vi-VN"/>
        </w:rPr>
        <w:t>Sau 05 năm thực hiện Nghị định đã phát huy tốt tác dụng, góp phần thúc đẩy sự phát triển kinh tế - xã hội của đất nước, tạo hành lang pháp lý cho hoạt động giao thông vận tải đường  sắt nói riêng và giao thông vận tải nói chung. Tuy nhiên, cùng với sự phát triển của nền kinh tế đất nước, hệ thống pháp luật Việt Nam và thế giới, trong xu thế hội nhập kinh tế quốc tế, một số nội dung của Nghị định đã phát sinh một số vấn đề cần phải được nghiên cứu sửa đổi, bổ sung kịp thời. Cụ thể là:</w:t>
      </w:r>
    </w:p>
    <w:p w:rsidR="00A021A0" w:rsidRPr="00986551" w:rsidRDefault="00A021A0" w:rsidP="00A021A0">
      <w:pPr>
        <w:widowControl w:val="0"/>
        <w:tabs>
          <w:tab w:val="left" w:pos="567"/>
        </w:tabs>
        <w:spacing w:before="120" w:line="264" w:lineRule="auto"/>
        <w:ind w:firstLine="567"/>
        <w:jc w:val="both"/>
        <w:rPr>
          <w:color w:val="000000" w:themeColor="text1"/>
          <w:sz w:val="28"/>
          <w:szCs w:val="28"/>
          <w:lang w:val="vi-VN"/>
        </w:rPr>
      </w:pPr>
    </w:p>
    <w:p w:rsidR="004B51F4" w:rsidRPr="002F393F" w:rsidRDefault="00A021A0" w:rsidP="00A021A0">
      <w:pPr>
        <w:widowControl w:val="0"/>
        <w:tabs>
          <w:tab w:val="left" w:pos="567"/>
        </w:tabs>
        <w:spacing w:before="120" w:line="264" w:lineRule="auto"/>
        <w:rPr>
          <w:color w:val="000000" w:themeColor="text1"/>
          <w:sz w:val="28"/>
          <w:szCs w:val="28"/>
          <w:lang w:val="vi-VN"/>
        </w:rPr>
      </w:pPr>
      <w:r w:rsidRPr="00986551">
        <w:rPr>
          <w:color w:val="000000" w:themeColor="text1"/>
          <w:sz w:val="28"/>
          <w:szCs w:val="28"/>
          <w:lang w:val="vi-VN"/>
        </w:rPr>
        <w:lastRenderedPageBreak/>
        <w:tab/>
        <w:t xml:space="preserve">(1) </w:t>
      </w:r>
      <w:r w:rsidR="004B51F4" w:rsidRPr="002F393F">
        <w:rPr>
          <w:color w:val="000000" w:themeColor="text1"/>
          <w:sz w:val="28"/>
          <w:szCs w:val="28"/>
          <w:lang w:val="vi-VN"/>
        </w:rPr>
        <w:t xml:space="preserve">Về </w:t>
      </w:r>
      <w:r w:rsidR="004B51F4" w:rsidRPr="002F393F">
        <w:rPr>
          <w:rFonts w:eastAsia="Calibri"/>
          <w:iCs/>
          <w:color w:val="000000" w:themeColor="text1"/>
          <w:sz w:val="28"/>
          <w:szCs w:val="28"/>
          <w:shd w:val="clear" w:color="auto" w:fill="FFFFFF"/>
          <w:lang w:val="vi-VN"/>
        </w:rPr>
        <w:t xml:space="preserve">phân cấp giải quyết TTHC </w:t>
      </w:r>
    </w:p>
    <w:p w:rsidR="004B51F4" w:rsidRPr="002F393F" w:rsidRDefault="004B51F4" w:rsidP="00A021A0">
      <w:pPr>
        <w:tabs>
          <w:tab w:val="left" w:pos="567"/>
        </w:tabs>
        <w:spacing w:before="120" w:line="264" w:lineRule="auto"/>
        <w:ind w:firstLine="567"/>
        <w:jc w:val="both"/>
        <w:rPr>
          <w:rFonts w:eastAsia="Calibri"/>
          <w:iCs/>
          <w:color w:val="000000" w:themeColor="text1"/>
          <w:sz w:val="28"/>
          <w:szCs w:val="28"/>
          <w:shd w:val="clear" w:color="auto" w:fill="FFFFFF"/>
          <w:lang w:val="vi-VN"/>
        </w:rPr>
      </w:pPr>
      <w:bookmarkStart w:id="3" w:name="_Hlk139005082"/>
      <w:r w:rsidRPr="002F393F">
        <w:rPr>
          <w:rFonts w:eastAsia="Calibri"/>
          <w:iCs/>
          <w:color w:val="000000" w:themeColor="text1"/>
          <w:sz w:val="28"/>
          <w:szCs w:val="28"/>
          <w:shd w:val="clear" w:color="auto" w:fill="FFFFFF"/>
          <w:lang w:val="vi-VN"/>
        </w:rPr>
        <w:t xml:space="preserve">Nghị định 65/2018/NĐ-CP ngày 12/5/2018 </w:t>
      </w:r>
      <w:bookmarkEnd w:id="3"/>
      <w:r w:rsidRPr="002F393F">
        <w:rPr>
          <w:rFonts w:eastAsia="Calibri"/>
          <w:iCs/>
          <w:color w:val="000000" w:themeColor="text1"/>
          <w:sz w:val="28"/>
          <w:szCs w:val="28"/>
          <w:shd w:val="clear" w:color="auto" w:fill="FFFFFF"/>
          <w:lang w:val="vi-VN"/>
        </w:rPr>
        <w:t xml:space="preserve">quy định thẩm quyền giải quyết thủ tục hành chính (TTHC) chấp thuận chủ trương xây dựng đường ngang trên đường sắt quốc gia và đường ngang công cộng trên đường sắt chuyên dùng liên quan đến quốc lộ là Bộ GTVT, quá trình thực hiện cho đến nay cơ bản chưa xuất hiện tồn tại, bất cập và không mâu thuẫn với quy định tại các văn bản quy phạm pháp luật khác. </w:t>
      </w:r>
    </w:p>
    <w:p w:rsidR="004B51F4" w:rsidRPr="002F393F" w:rsidRDefault="004B51F4" w:rsidP="00A021A0">
      <w:pPr>
        <w:widowControl w:val="0"/>
        <w:tabs>
          <w:tab w:val="left" w:pos="567"/>
        </w:tabs>
        <w:spacing w:before="120" w:line="264" w:lineRule="auto"/>
        <w:ind w:firstLine="567"/>
        <w:jc w:val="both"/>
        <w:rPr>
          <w:rFonts w:eastAsia="Calibri"/>
          <w:iCs/>
          <w:color w:val="000000" w:themeColor="text1"/>
          <w:sz w:val="28"/>
          <w:szCs w:val="28"/>
          <w:shd w:val="clear" w:color="auto" w:fill="FFFFFF"/>
          <w:lang w:val="vi-VN"/>
        </w:rPr>
      </w:pPr>
      <w:r w:rsidRPr="002F393F">
        <w:rPr>
          <w:rFonts w:eastAsia="Calibri"/>
          <w:iCs/>
          <w:color w:val="000000" w:themeColor="text1"/>
          <w:sz w:val="28"/>
          <w:szCs w:val="28"/>
          <w:shd w:val="clear" w:color="auto" w:fill="FFFFFF"/>
          <w:lang w:val="vi-VN"/>
        </w:rPr>
        <w:t>Tuy nhiên, nhằm tạo điều kiện thuận lợi cho tổ chức, cá nhân khi thực hiện TTHC, việc tổ chức phân cấp giải quyết TTHC từ Bộ GTVT về Cục ĐSVN là cần thiết và phù hợp. Việc sửa đổi Nghị định 65/2018/NĐ-CP liên quan đến nội dung phân cấp giải quyết TTHC của Bộ GTVT được thực hiện theo đúng phương án phân cấp trong giải quyết TTHC thuộc phạm vi quản lý của các bộ, cơ quan ngang bộ đã được Thủ tướng Chính phủ phê duyệt tại Quyết định số 1015/QĐ-TTg ngày 30/8/2022.</w:t>
      </w:r>
    </w:p>
    <w:p w:rsidR="004B51F4" w:rsidRPr="002F393F" w:rsidRDefault="00F01670" w:rsidP="00A021A0">
      <w:pPr>
        <w:widowControl w:val="0"/>
        <w:tabs>
          <w:tab w:val="left" w:pos="567"/>
        </w:tabs>
        <w:spacing w:before="120" w:line="264" w:lineRule="auto"/>
        <w:ind w:firstLine="567"/>
        <w:jc w:val="both"/>
        <w:rPr>
          <w:color w:val="000000" w:themeColor="text1"/>
          <w:sz w:val="28"/>
          <w:szCs w:val="28"/>
          <w:lang w:val="vi-VN"/>
        </w:rPr>
      </w:pPr>
      <w:r w:rsidRPr="002F393F">
        <w:rPr>
          <w:color w:val="000000" w:themeColor="text1"/>
          <w:sz w:val="28"/>
          <w:szCs w:val="28"/>
          <w:lang w:val="vi-VN"/>
        </w:rPr>
        <w:t>(2)</w:t>
      </w:r>
      <w:r w:rsidR="004B51F4" w:rsidRPr="002F393F">
        <w:rPr>
          <w:color w:val="000000" w:themeColor="text1"/>
          <w:sz w:val="28"/>
          <w:szCs w:val="28"/>
          <w:lang w:val="vi-VN"/>
        </w:rPr>
        <w:t xml:space="preserve"> Về niên hạn phương tiện giao thông đường sắt</w:t>
      </w:r>
    </w:p>
    <w:p w:rsidR="004B51F4" w:rsidRPr="002F393F" w:rsidRDefault="004B51F4" w:rsidP="00A021A0">
      <w:pPr>
        <w:widowControl w:val="0"/>
        <w:tabs>
          <w:tab w:val="left" w:pos="567"/>
        </w:tabs>
        <w:spacing w:before="120" w:line="264" w:lineRule="auto"/>
        <w:ind w:firstLine="567"/>
        <w:jc w:val="both"/>
        <w:rPr>
          <w:color w:val="000000" w:themeColor="text1"/>
          <w:sz w:val="28"/>
          <w:szCs w:val="28"/>
          <w:lang w:val="vi-VN"/>
        </w:rPr>
      </w:pPr>
      <w:r w:rsidRPr="002F393F">
        <w:rPr>
          <w:color w:val="000000" w:themeColor="text1"/>
          <w:sz w:val="28"/>
          <w:szCs w:val="28"/>
          <w:lang w:val="vi-VN"/>
        </w:rPr>
        <w:t>Tình hình thực hiện</w:t>
      </w:r>
      <w:bookmarkStart w:id="4" w:name="_Hlk127175064"/>
      <w:r w:rsidRPr="002F393F">
        <w:rPr>
          <w:color w:val="000000" w:themeColor="text1"/>
          <w:sz w:val="28"/>
          <w:szCs w:val="28"/>
          <w:lang w:val="vi-VN"/>
        </w:rPr>
        <w:t xml:space="preserve"> quy định về niên</w:t>
      </w:r>
      <w:bookmarkEnd w:id="4"/>
      <w:r w:rsidRPr="002F393F">
        <w:rPr>
          <w:color w:val="000000" w:themeColor="text1"/>
          <w:sz w:val="28"/>
          <w:szCs w:val="28"/>
          <w:lang w:val="vi-VN"/>
        </w:rPr>
        <w:t xml:space="preserve"> </w:t>
      </w:r>
      <w:r w:rsidRPr="002F393F">
        <w:rPr>
          <w:rFonts w:eastAsia="Calibri"/>
          <w:color w:val="000000" w:themeColor="text1"/>
          <w:sz w:val="28"/>
          <w:szCs w:val="28"/>
          <w:lang w:val="vi-VN"/>
        </w:rPr>
        <w:t>hạn phương tiện giao thông đường sắt:</w:t>
      </w:r>
    </w:p>
    <w:p w:rsidR="004B51F4" w:rsidRPr="002F393F" w:rsidRDefault="004B51F4" w:rsidP="00A021A0">
      <w:pPr>
        <w:tabs>
          <w:tab w:val="left" w:pos="567"/>
        </w:tabs>
        <w:spacing w:before="120" w:line="264" w:lineRule="auto"/>
        <w:ind w:firstLine="567"/>
        <w:jc w:val="both"/>
        <w:rPr>
          <w:rFonts w:eastAsia="Calibri"/>
          <w:bCs/>
          <w:iCs/>
          <w:color w:val="000000" w:themeColor="text1"/>
          <w:sz w:val="28"/>
          <w:szCs w:val="28"/>
          <w:lang w:val="vi-VN"/>
        </w:rPr>
      </w:pPr>
      <w:r w:rsidRPr="002F393F">
        <w:rPr>
          <w:rFonts w:eastAsia="Calibri"/>
          <w:bCs/>
          <w:iCs/>
          <w:color w:val="000000" w:themeColor="text1"/>
          <w:sz w:val="28"/>
          <w:szCs w:val="28"/>
          <w:lang w:val="vi-VN"/>
        </w:rPr>
        <w:t xml:space="preserve">Theo quy định tại khoản 2 Điều 32 Luật Đường sắt 2017 </w:t>
      </w:r>
      <w:r w:rsidRPr="002F393F">
        <w:rPr>
          <w:rFonts w:eastAsia="Calibri"/>
          <w:color w:val="000000" w:themeColor="text1"/>
          <w:sz w:val="28"/>
          <w:szCs w:val="28"/>
          <w:lang w:val="pl-PL"/>
        </w:rPr>
        <w:t>phương tiện giao thông đường sắt</w:t>
      </w:r>
      <w:r w:rsidRPr="002F393F">
        <w:rPr>
          <w:rFonts w:eastAsia="Calibri"/>
          <w:bCs/>
          <w:iCs/>
          <w:color w:val="000000" w:themeColor="text1"/>
          <w:sz w:val="28"/>
          <w:szCs w:val="28"/>
          <w:lang w:val="vi-VN"/>
        </w:rPr>
        <w:t xml:space="preserve"> trong quá trình khai thác sử dụng phải bảo đảm còn niên hạn sử dụng theo quy định của Chính phủ. </w:t>
      </w:r>
    </w:p>
    <w:p w:rsidR="004B51F4" w:rsidRPr="002F393F" w:rsidRDefault="004B51F4" w:rsidP="00A021A0">
      <w:pPr>
        <w:widowControl w:val="0"/>
        <w:tabs>
          <w:tab w:val="left" w:pos="567"/>
        </w:tabs>
        <w:spacing w:before="120" w:line="264" w:lineRule="auto"/>
        <w:ind w:firstLine="567"/>
        <w:jc w:val="both"/>
        <w:rPr>
          <w:color w:val="000000" w:themeColor="text1"/>
          <w:sz w:val="28"/>
          <w:szCs w:val="28"/>
          <w:lang w:val="vi-VN"/>
        </w:rPr>
      </w:pPr>
      <w:r w:rsidRPr="002F393F">
        <w:rPr>
          <w:rFonts w:eastAsia="Calibri"/>
          <w:bCs/>
          <w:iCs/>
          <w:color w:val="000000" w:themeColor="text1"/>
          <w:sz w:val="28"/>
          <w:szCs w:val="28"/>
          <w:lang w:val="vi-VN"/>
        </w:rPr>
        <w:t xml:space="preserve">Tại khoản 1, khoản 2 Điều 18 Nghị định số 65/2018/NĐ-CP ngày 12/5/2018 của Chính phủ quy định niên hạn sử dụng đối với đầu máy, toa xe chở khách không quá 40 năm; đối với toa xe chở hàng không quá 45 năm. </w:t>
      </w:r>
      <w:r w:rsidRPr="002F393F">
        <w:rPr>
          <w:color w:val="000000" w:themeColor="text1"/>
          <w:sz w:val="28"/>
          <w:szCs w:val="28"/>
          <w:lang w:val="vi-VN"/>
        </w:rPr>
        <w:t>Sau một thời gian áp dụng quy định nêu trên, đặc biệt là do ảnh hưởng của dịch bệnh Covid -19 giai đoạn từ năm 2020 – 2022, Tổng công ty ĐSVN đã nhiều lần báo cáo về các khó khăn vướng mắc và đề xuất kiến nghị trong quá trình thực hiện.</w:t>
      </w:r>
    </w:p>
    <w:p w:rsidR="00A021A0" w:rsidRPr="002F393F" w:rsidRDefault="004B51F4" w:rsidP="00A021A0">
      <w:pPr>
        <w:widowControl w:val="0"/>
        <w:tabs>
          <w:tab w:val="left" w:pos="567"/>
        </w:tabs>
        <w:spacing w:before="120" w:line="264" w:lineRule="auto"/>
        <w:ind w:firstLine="567"/>
        <w:jc w:val="both"/>
        <w:rPr>
          <w:color w:val="000000" w:themeColor="text1"/>
          <w:sz w:val="28"/>
          <w:szCs w:val="28"/>
          <w:lang w:val="vi-VN"/>
        </w:rPr>
      </w:pPr>
      <w:r w:rsidRPr="002F393F">
        <w:rPr>
          <w:color w:val="000000" w:themeColor="text1"/>
          <w:sz w:val="28"/>
          <w:szCs w:val="28"/>
          <w:lang w:val="vi-VN"/>
        </w:rPr>
        <w:t>Do ảnh hưởng của dịch bệnh Covid - 19 và căn cứ vào tình hình thực tế của doanh nghiệp kinh doanh đường sắt, ngày 04/01/2022 Chính phủ đã ban hành Nghị định số 01/2022/NĐ-CP sửa đổi, bổ sung một số điều của Nghị định số 65/2018/NĐ-CP ngày 12/5/2018 của Chính phủ nhằm tháo gỡ các khó khăn vướng mắc của doanh nghiệp khắc phục các khó khăn do ảnh hưởng của dịch bệnh Covid-19. Theo đó, Nghị định này tiếp tục cho phép kéo dài thời gian thực hiện niên hạn sử dụng của phương tiện giao thông đường sắt thêm 03 năm. Quy định này đã kịp thời hỗ trợ doanh nghiệp kinh doanh đường sắt khắc phục khó khăn, từng bước ổn định và phát triển sản xuất.</w:t>
      </w:r>
    </w:p>
    <w:p w:rsidR="00AE6C91" w:rsidRPr="002F393F" w:rsidRDefault="004B51F4" w:rsidP="002F393F">
      <w:pPr>
        <w:widowControl w:val="0"/>
        <w:tabs>
          <w:tab w:val="left" w:pos="567"/>
        </w:tabs>
        <w:spacing w:before="120" w:line="264" w:lineRule="auto"/>
        <w:ind w:firstLine="567"/>
        <w:jc w:val="both"/>
        <w:rPr>
          <w:b/>
          <w:color w:val="000000" w:themeColor="text1"/>
          <w:sz w:val="28"/>
          <w:szCs w:val="28"/>
          <w:lang w:val="es-MX"/>
        </w:rPr>
      </w:pPr>
      <w:r w:rsidRPr="002F393F">
        <w:rPr>
          <w:color w:val="000000" w:themeColor="text1"/>
          <w:sz w:val="28"/>
          <w:szCs w:val="28"/>
          <w:lang w:val="vi-VN"/>
        </w:rPr>
        <w:t xml:space="preserve"> </w:t>
      </w:r>
      <w:r w:rsidR="0062603F" w:rsidRPr="002F393F">
        <w:rPr>
          <w:b/>
          <w:color w:val="000000" w:themeColor="text1"/>
          <w:sz w:val="28"/>
          <w:szCs w:val="28"/>
          <w:lang w:val="vi-VN"/>
        </w:rPr>
        <w:t>2.</w:t>
      </w:r>
      <w:r w:rsidR="00B433E3" w:rsidRPr="002F393F">
        <w:rPr>
          <w:b/>
          <w:color w:val="000000" w:themeColor="text1"/>
          <w:sz w:val="28"/>
          <w:szCs w:val="28"/>
          <w:lang w:val="vi-VN"/>
        </w:rPr>
        <w:t xml:space="preserve"> </w:t>
      </w:r>
      <w:r w:rsidR="00AE6C91" w:rsidRPr="002F393F">
        <w:rPr>
          <w:b/>
          <w:color w:val="000000" w:themeColor="text1"/>
          <w:sz w:val="28"/>
          <w:szCs w:val="28"/>
          <w:lang w:val="es-MX"/>
        </w:rPr>
        <w:t xml:space="preserve">Mục tiêu xây dựng chính sách </w:t>
      </w:r>
    </w:p>
    <w:p w:rsidR="00150C33" w:rsidRPr="002F393F" w:rsidRDefault="00150C33" w:rsidP="00A021A0">
      <w:pPr>
        <w:tabs>
          <w:tab w:val="left" w:pos="840"/>
        </w:tabs>
        <w:spacing w:before="120" w:line="264" w:lineRule="auto"/>
        <w:ind w:firstLine="567"/>
        <w:jc w:val="both"/>
        <w:rPr>
          <w:color w:val="000000" w:themeColor="text1"/>
          <w:sz w:val="28"/>
          <w:szCs w:val="28"/>
          <w:lang w:val="vi-VN"/>
        </w:rPr>
      </w:pPr>
      <w:r w:rsidRPr="002F393F">
        <w:rPr>
          <w:color w:val="000000" w:themeColor="text1"/>
          <w:sz w:val="28"/>
          <w:szCs w:val="28"/>
          <w:lang w:val="es-MX"/>
        </w:rPr>
        <w:lastRenderedPageBreak/>
        <w:t xml:space="preserve">- </w:t>
      </w:r>
      <w:r w:rsidRPr="002F393F">
        <w:rPr>
          <w:color w:val="000000" w:themeColor="text1"/>
          <w:sz w:val="28"/>
          <w:szCs w:val="28"/>
          <w:lang w:val="vi-VN"/>
        </w:rPr>
        <w:t>V</w:t>
      </w:r>
      <w:r w:rsidRPr="002F393F">
        <w:rPr>
          <w:color w:val="000000" w:themeColor="text1"/>
          <w:sz w:val="28"/>
          <w:szCs w:val="28"/>
          <w:lang w:val="es-MX"/>
        </w:rPr>
        <w:t>iệc</w:t>
      </w:r>
      <w:r w:rsidRPr="002F393F">
        <w:rPr>
          <w:color w:val="000000" w:themeColor="text1"/>
          <w:sz w:val="28"/>
          <w:szCs w:val="28"/>
          <w:lang w:val="vi-VN"/>
        </w:rPr>
        <w:t xml:space="preserve"> </w:t>
      </w:r>
      <w:r w:rsidR="003A4A14" w:rsidRPr="002F393F">
        <w:rPr>
          <w:color w:val="000000" w:themeColor="text1"/>
          <w:sz w:val="28"/>
          <w:szCs w:val="28"/>
          <w:lang w:val="vi-VN"/>
        </w:rPr>
        <w:t>sửa đ</w:t>
      </w:r>
      <w:r w:rsidR="003A4A14" w:rsidRPr="002F393F">
        <w:rPr>
          <w:color w:val="000000" w:themeColor="text1"/>
          <w:sz w:val="28"/>
          <w:szCs w:val="28"/>
          <w:lang w:val="es-MX"/>
        </w:rPr>
        <w:t>ổ</w:t>
      </w:r>
      <w:r w:rsidR="00F01670" w:rsidRPr="002F393F">
        <w:rPr>
          <w:color w:val="000000" w:themeColor="text1"/>
          <w:sz w:val="28"/>
          <w:szCs w:val="28"/>
          <w:lang w:val="vi-VN"/>
        </w:rPr>
        <w:t xml:space="preserve">i, bổ sung </w:t>
      </w:r>
      <w:r w:rsidRPr="002F393F">
        <w:rPr>
          <w:color w:val="000000" w:themeColor="text1"/>
          <w:sz w:val="28"/>
          <w:szCs w:val="28"/>
          <w:lang w:val="vi-VN"/>
        </w:rPr>
        <w:t>Nghị định nhằm mục tiêu tiếp tục hoàn thiện quy định của pháp luật, tạo hành lang pháp lý đầy đủ</w:t>
      </w:r>
      <w:r w:rsidRPr="002F393F">
        <w:rPr>
          <w:color w:val="000000" w:themeColor="text1"/>
          <w:sz w:val="28"/>
          <w:szCs w:val="28"/>
          <w:lang w:val="es-MX"/>
        </w:rPr>
        <w:t>, phù hợp đồng bộ với các quy định của pháp luật</w:t>
      </w:r>
      <w:r w:rsidRPr="002F393F">
        <w:rPr>
          <w:color w:val="000000" w:themeColor="text1"/>
          <w:sz w:val="28"/>
          <w:szCs w:val="28"/>
          <w:lang w:val="vi-VN"/>
        </w:rPr>
        <w:t>.</w:t>
      </w:r>
    </w:p>
    <w:p w:rsidR="008D5C9C" w:rsidRPr="002F393F" w:rsidRDefault="008D5C9C" w:rsidP="00A021A0">
      <w:pPr>
        <w:tabs>
          <w:tab w:val="left" w:pos="840"/>
        </w:tabs>
        <w:spacing w:before="120" w:line="264" w:lineRule="auto"/>
        <w:ind w:firstLine="567"/>
        <w:jc w:val="both"/>
        <w:rPr>
          <w:color w:val="000000" w:themeColor="text1"/>
          <w:sz w:val="28"/>
          <w:szCs w:val="28"/>
          <w:lang w:val="vi-VN"/>
        </w:rPr>
      </w:pPr>
      <w:r w:rsidRPr="002F393F">
        <w:rPr>
          <w:color w:val="000000" w:themeColor="text1"/>
          <w:sz w:val="28"/>
          <w:szCs w:val="28"/>
          <w:lang w:val="vi-VN"/>
        </w:rPr>
        <w:t xml:space="preserve">- Hỗ trợ và tháo gỡ khó khăn cho cho doanh nghiệp kinh doanh vận tải đường sắt (do thiếu phương tiện giao thông đường sắt) do ảnh hưởng của đại dịch Covid -19 và đặc biệt là trong thời gian tới khi thực hiện các cam kết giảm khí phát thải nhà kính về “Net Zedo” tại COP 26. </w:t>
      </w:r>
    </w:p>
    <w:p w:rsidR="00150C33" w:rsidRPr="002F393F" w:rsidRDefault="00150C33" w:rsidP="00A021A0">
      <w:pPr>
        <w:tabs>
          <w:tab w:val="left" w:pos="840"/>
        </w:tabs>
        <w:spacing w:before="120" w:line="264" w:lineRule="auto"/>
        <w:ind w:firstLine="567"/>
        <w:jc w:val="both"/>
        <w:rPr>
          <w:color w:val="000000" w:themeColor="text1"/>
          <w:sz w:val="28"/>
          <w:szCs w:val="28"/>
          <w:lang w:val="vi-VN"/>
        </w:rPr>
      </w:pPr>
      <w:r w:rsidRPr="002F393F">
        <w:rPr>
          <w:color w:val="000000" w:themeColor="text1"/>
          <w:sz w:val="28"/>
          <w:szCs w:val="28"/>
          <w:lang w:val="vi-VN"/>
        </w:rPr>
        <w:t>- Thực hiện đúng chủ trương, đường lối của Đảng, Nhà nước trong việc tháo gỡ khó khăn, loại bỏ các quy định không phù hợp gây khó khăn cho doanh nghiệp, người dân</w:t>
      </w:r>
      <w:r w:rsidRPr="002F393F">
        <w:rPr>
          <w:bCs/>
          <w:color w:val="000000" w:themeColor="text1"/>
          <w:sz w:val="28"/>
          <w:szCs w:val="28"/>
          <w:lang w:val="vi-VN"/>
        </w:rPr>
        <w:t>.</w:t>
      </w:r>
    </w:p>
    <w:p w:rsidR="00AE6C91" w:rsidRPr="002F393F" w:rsidRDefault="00AE6C91" w:rsidP="00A021A0">
      <w:pPr>
        <w:spacing w:before="120" w:line="264" w:lineRule="auto"/>
        <w:ind w:firstLine="567"/>
        <w:jc w:val="both"/>
        <w:rPr>
          <w:b/>
          <w:color w:val="000000" w:themeColor="text1"/>
          <w:sz w:val="28"/>
          <w:szCs w:val="28"/>
          <w:lang w:val="es-MX"/>
        </w:rPr>
      </w:pPr>
      <w:r w:rsidRPr="002F393F">
        <w:rPr>
          <w:b/>
          <w:color w:val="000000" w:themeColor="text1"/>
          <w:sz w:val="28"/>
          <w:szCs w:val="28"/>
          <w:lang w:val="es-MX"/>
        </w:rPr>
        <w:t>II. ĐÁNH GIÁ TÁC ĐỘNG CHÍNH SÁCH</w:t>
      </w:r>
    </w:p>
    <w:p w:rsidR="0052109F" w:rsidRPr="002F393F" w:rsidRDefault="0052109F" w:rsidP="00A021A0">
      <w:pPr>
        <w:spacing w:before="120" w:line="264" w:lineRule="auto"/>
        <w:ind w:firstLine="567"/>
        <w:jc w:val="both"/>
        <w:rPr>
          <w:rFonts w:eastAsia="Calibri"/>
          <w:iCs/>
          <w:color w:val="000000" w:themeColor="text1"/>
          <w:sz w:val="28"/>
          <w:szCs w:val="28"/>
          <w:shd w:val="clear" w:color="auto" w:fill="FFFFFF"/>
          <w:lang w:val="es-MX"/>
        </w:rPr>
      </w:pPr>
      <w:r w:rsidRPr="002F393F">
        <w:rPr>
          <w:rFonts w:eastAsia="Calibri"/>
          <w:iCs/>
          <w:color w:val="000000" w:themeColor="text1"/>
          <w:sz w:val="28"/>
          <w:szCs w:val="28"/>
          <w:shd w:val="clear" w:color="auto" w:fill="FFFFFF"/>
          <w:lang w:val="es-MX"/>
        </w:rPr>
        <w:t>1. Nghị định 65/2018/NĐ-CP ngày 12/5/2018 quy định thẩm quyền giải quyết TTHC chấp thuận chủ trương xây dựng đường ngang là Bộ GTVT, quá trình thực hiện cho đến nay cơ bản chưa xuất hiện tồn tại, bất cập. Việc sửa đổi thẩm quyền giải quyết TTHC chấp thuận chủ trương xây dựng đường ngang từ Bộ GTVT về Cục ĐSVN bảo đảm phù hợp với phương án phân cấp trong giải quyết thủ tục hành chính và không mâu thuẫn với quy định tại các văn bản quy phạm pháp luật khác có liên quan.</w:t>
      </w:r>
    </w:p>
    <w:p w:rsidR="0052109F" w:rsidRPr="002F393F" w:rsidRDefault="0052109F" w:rsidP="00A021A0">
      <w:pPr>
        <w:spacing w:before="120" w:line="264" w:lineRule="auto"/>
        <w:ind w:firstLine="567"/>
        <w:jc w:val="both"/>
        <w:rPr>
          <w:color w:val="000000" w:themeColor="text1"/>
          <w:sz w:val="28"/>
          <w:szCs w:val="28"/>
          <w:lang w:val="es-MX"/>
        </w:rPr>
      </w:pPr>
      <w:r w:rsidRPr="002F393F">
        <w:rPr>
          <w:color w:val="000000" w:themeColor="text1"/>
          <w:sz w:val="28"/>
          <w:szCs w:val="28"/>
          <w:lang w:val="es-MX"/>
        </w:rPr>
        <w:t xml:space="preserve">2. Nghị định số 01/2022/NĐ-CP </w:t>
      </w:r>
      <w:r w:rsidRPr="002F393F">
        <w:rPr>
          <w:color w:val="000000" w:themeColor="text1"/>
          <w:sz w:val="28"/>
          <w:szCs w:val="28"/>
          <w:lang w:val="vi-VN"/>
        </w:rPr>
        <w:t>quy định về lộ trình thực hiện niên hạn phương tiện giao thông đường sắt theo đó lộ trình thực hiện về cơ bản các phương tiện chỉ được kéo dài niên hạn được thêm 03 năm và có hiệu lực đến ngày 31/12/2025.</w:t>
      </w:r>
      <w:r w:rsidRPr="002F393F">
        <w:rPr>
          <w:color w:val="000000" w:themeColor="text1"/>
          <w:sz w:val="28"/>
          <w:szCs w:val="28"/>
          <w:lang w:val="es-MX"/>
        </w:rPr>
        <w:t xml:space="preserve"> Tuy nhiên theo báo cáo của Tổng công ty ĐSVN do ảnh hưởng của đại dịch Covid-19 trong các năm 2020, 2021 và 2022 làm giảm mạnh sản lượng vận tải đường sắt, lỗ sản xuất kinh doanh 3 năm liên tiếp khiến các doanh nghiệp kinh doanh đường sắt gặp khó khăn trong việc huy động các nguồn lực để phục hồi sản xuất kinh doanh.</w:t>
      </w:r>
    </w:p>
    <w:p w:rsidR="0052109F" w:rsidRPr="002F393F" w:rsidRDefault="0052109F" w:rsidP="00A021A0">
      <w:pPr>
        <w:spacing w:before="120" w:line="264" w:lineRule="auto"/>
        <w:ind w:firstLine="567"/>
        <w:jc w:val="both"/>
        <w:rPr>
          <w:color w:val="000000" w:themeColor="text1"/>
          <w:sz w:val="28"/>
          <w:szCs w:val="28"/>
          <w:lang w:val="es-MX"/>
        </w:rPr>
      </w:pPr>
      <w:r w:rsidRPr="002F393F">
        <w:rPr>
          <w:color w:val="000000" w:themeColor="text1"/>
          <w:sz w:val="28"/>
          <w:szCs w:val="28"/>
          <w:lang w:val="es-MX"/>
        </w:rPr>
        <w:t xml:space="preserve">Tính đến 31/12/2022, số lỗ lũy kế của Tổng công ty ĐSVN và các Công ty CPVT ĐS như sau: </w:t>
      </w:r>
    </w:p>
    <w:p w:rsidR="0052109F" w:rsidRPr="002F393F" w:rsidRDefault="0052109F" w:rsidP="00A021A0">
      <w:pPr>
        <w:spacing w:before="120" w:line="264" w:lineRule="auto"/>
        <w:ind w:firstLine="567"/>
        <w:jc w:val="both"/>
        <w:rPr>
          <w:color w:val="000000" w:themeColor="text1"/>
          <w:sz w:val="28"/>
          <w:szCs w:val="28"/>
          <w:lang w:val="es-MX"/>
        </w:rPr>
      </w:pPr>
      <w:r w:rsidRPr="002F393F">
        <w:rPr>
          <w:color w:val="000000" w:themeColor="text1"/>
          <w:sz w:val="28"/>
          <w:szCs w:val="28"/>
          <w:lang w:val="es-MX"/>
        </w:rPr>
        <w:t xml:space="preserve">+ Tổng công ty ĐSVN: lỗ 1.992 tỷ (trên 3.104 tỷ vốn điều lệ) </w:t>
      </w:r>
    </w:p>
    <w:p w:rsidR="0052109F" w:rsidRPr="002F393F" w:rsidRDefault="0052109F" w:rsidP="00A021A0">
      <w:pPr>
        <w:spacing w:before="120" w:line="264" w:lineRule="auto"/>
        <w:ind w:firstLine="567"/>
        <w:jc w:val="both"/>
        <w:rPr>
          <w:color w:val="000000" w:themeColor="text1"/>
          <w:sz w:val="28"/>
          <w:szCs w:val="28"/>
          <w:lang w:val="es-MX"/>
        </w:rPr>
      </w:pPr>
      <w:r w:rsidRPr="002F393F">
        <w:rPr>
          <w:color w:val="000000" w:themeColor="text1"/>
          <w:sz w:val="28"/>
          <w:szCs w:val="28"/>
          <w:lang w:val="es-MX"/>
        </w:rPr>
        <w:t xml:space="preserve">+ Công ty CP VTĐS Hà Nội: lỗ 383 tỷ (trên 800 tỷ vốn điều lệ) </w:t>
      </w:r>
    </w:p>
    <w:p w:rsidR="0052109F" w:rsidRPr="002F393F" w:rsidRDefault="0052109F" w:rsidP="00A021A0">
      <w:pPr>
        <w:spacing w:before="120" w:line="264" w:lineRule="auto"/>
        <w:ind w:firstLine="567"/>
        <w:jc w:val="both"/>
        <w:rPr>
          <w:color w:val="000000" w:themeColor="text1"/>
          <w:sz w:val="28"/>
          <w:szCs w:val="28"/>
          <w:lang w:val="es-MX"/>
        </w:rPr>
      </w:pPr>
      <w:r w:rsidRPr="002F393F">
        <w:rPr>
          <w:color w:val="000000" w:themeColor="text1"/>
          <w:sz w:val="28"/>
          <w:szCs w:val="28"/>
          <w:lang w:val="es-MX"/>
        </w:rPr>
        <w:t>+ Công ty CP VTĐS Sài Gòn: lỗ 392 tỷ (trên 503 tỷ vốn điều lệ)</w:t>
      </w:r>
    </w:p>
    <w:p w:rsidR="00177F82" w:rsidRPr="002F393F" w:rsidRDefault="0052109F" w:rsidP="00A021A0">
      <w:pPr>
        <w:tabs>
          <w:tab w:val="left" w:pos="567"/>
        </w:tabs>
        <w:spacing w:before="120" w:line="264" w:lineRule="auto"/>
        <w:ind w:firstLine="567"/>
        <w:jc w:val="both"/>
        <w:rPr>
          <w:iCs/>
          <w:color w:val="000000" w:themeColor="text1"/>
          <w:sz w:val="28"/>
          <w:szCs w:val="28"/>
          <w:lang w:val="es-US"/>
        </w:rPr>
      </w:pPr>
      <w:r w:rsidRPr="002F393F">
        <w:rPr>
          <w:color w:val="000000" w:themeColor="text1"/>
          <w:sz w:val="28"/>
          <w:szCs w:val="28"/>
          <w:lang w:val="es-MX"/>
        </w:rPr>
        <w:t xml:space="preserve">Như vậy, Tổng công ty ĐSVN và các doanh nghiệp vận tải đường sắt cơ bản không </w:t>
      </w:r>
      <w:r w:rsidR="00447CB5" w:rsidRPr="002F393F">
        <w:rPr>
          <w:color w:val="000000" w:themeColor="text1"/>
          <w:sz w:val="28"/>
          <w:szCs w:val="28"/>
          <w:lang w:val="es-MX"/>
        </w:rPr>
        <w:t>đảm bảo</w:t>
      </w:r>
      <w:r w:rsidRPr="002F393F">
        <w:rPr>
          <w:color w:val="000000" w:themeColor="text1"/>
          <w:sz w:val="28"/>
          <w:szCs w:val="28"/>
          <w:lang w:val="es-MX"/>
        </w:rPr>
        <w:t xml:space="preserve"> vốn tự có để đầu tư, đồng thời cũng không đủ điều kiện vay vốn của các tổ chức tin dụng để đầu tư phương tiện giao thông đường sắt. Mặt khác, theo cam kết của Việt Nam tại Hội nghị lần thứ 26 các bên tham gia Công ước khung của Liên hợp quốc về biến đổi khí hậu (COP26) đến năm 2050: Chuyển đổi 100% đầu máy, toa xe phát điện đường sắt sử dụng nhiên liệu sạch, </w:t>
      </w:r>
      <w:r w:rsidRPr="002F393F">
        <w:rPr>
          <w:color w:val="000000" w:themeColor="text1"/>
          <w:sz w:val="28"/>
          <w:szCs w:val="28"/>
          <w:lang w:val="es-MX"/>
        </w:rPr>
        <w:lastRenderedPageBreak/>
        <w:t xml:space="preserve">nhiên liệu tổng hợp (không phát thải khí nhà kính). Theo đó, toàn bộ các đầu máy toa xe đang có hiện tại của các doanh nghiệp đường sắt sẽ phải dừng hoạt động và thay thế mới toàn bộ trước năm 2050. </w:t>
      </w:r>
      <w:r w:rsidR="00177F82" w:rsidRPr="002F393F">
        <w:rPr>
          <w:iCs/>
          <w:color w:val="000000" w:themeColor="text1"/>
          <w:sz w:val="28"/>
          <w:szCs w:val="28"/>
          <w:lang w:val="es-US"/>
        </w:rPr>
        <w:t>Bên cạnh đó, do đầu máy, toa xe của Việt Nam sử dụng khổ đường 1000 mm, đến nay trên thế giới không còn sử dụng rộng rãi nên không có sẵn trên thị trường mà phải đặt hàng nhà sản xuất, do đó t</w:t>
      </w:r>
      <w:r w:rsidR="00177F82" w:rsidRPr="002F393F">
        <w:rPr>
          <w:color w:val="000000" w:themeColor="text1"/>
          <w:sz w:val="28"/>
          <w:szCs w:val="28"/>
          <w:lang w:val="es-US"/>
        </w:rPr>
        <w:t xml:space="preserve">hời gian triển khai dự án đầu tư mới mất ít nhất 05 năm. </w:t>
      </w:r>
      <w:r w:rsidR="00177F82" w:rsidRPr="002F393F">
        <w:rPr>
          <w:iCs/>
          <w:color w:val="000000" w:themeColor="text1"/>
          <w:sz w:val="28"/>
          <w:szCs w:val="28"/>
          <w:lang w:val="es-US"/>
        </w:rPr>
        <w:t xml:space="preserve">Như vậy, nếu đầu tư mới thì thời gian sử dụng của </w:t>
      </w:r>
      <w:r w:rsidR="00177F82" w:rsidRPr="002F393F">
        <w:rPr>
          <w:color w:val="000000" w:themeColor="text1"/>
          <w:sz w:val="28"/>
          <w:szCs w:val="28"/>
          <w:lang w:val="tr-TR"/>
        </w:rPr>
        <w:t xml:space="preserve">PTGTĐS </w:t>
      </w:r>
      <w:r w:rsidR="00177F82" w:rsidRPr="002F393F">
        <w:rPr>
          <w:iCs/>
          <w:color w:val="000000" w:themeColor="text1"/>
          <w:sz w:val="28"/>
          <w:szCs w:val="28"/>
          <w:lang w:val="es-US"/>
        </w:rPr>
        <w:t xml:space="preserve">tối đa còn lại 22 năm (thấp hơn niên hạn sử dụng </w:t>
      </w:r>
      <w:r w:rsidR="00177F82" w:rsidRPr="002F393F">
        <w:rPr>
          <w:color w:val="000000" w:themeColor="text1"/>
          <w:sz w:val="28"/>
          <w:szCs w:val="28"/>
          <w:lang w:val="tr-TR"/>
        </w:rPr>
        <w:t>PTGTĐS</w:t>
      </w:r>
      <w:r w:rsidR="00177F82" w:rsidRPr="002F393F">
        <w:rPr>
          <w:iCs/>
          <w:color w:val="000000" w:themeColor="text1"/>
          <w:sz w:val="28"/>
          <w:szCs w:val="28"/>
          <w:lang w:val="es-US"/>
        </w:rPr>
        <w:t>) không đem lại hiệu quả kinh tế và gây lãng phí.</w:t>
      </w:r>
    </w:p>
    <w:p w:rsidR="0052109F" w:rsidRPr="002F393F" w:rsidRDefault="0052109F" w:rsidP="00A021A0">
      <w:pPr>
        <w:spacing w:before="120" w:line="264" w:lineRule="auto"/>
        <w:ind w:firstLine="567"/>
        <w:jc w:val="both"/>
        <w:rPr>
          <w:color w:val="000000" w:themeColor="text1"/>
          <w:sz w:val="28"/>
          <w:szCs w:val="28"/>
          <w:lang w:val="es-US"/>
        </w:rPr>
      </w:pPr>
      <w:r w:rsidRPr="002F393F">
        <w:rPr>
          <w:color w:val="000000" w:themeColor="text1"/>
          <w:sz w:val="28"/>
          <w:szCs w:val="28"/>
          <w:lang w:val="vi-VN"/>
        </w:rPr>
        <w:t>a) Về sự cần thiết kéo dài niên hạn sử dụng phương tiện giao thông đường sắt:</w:t>
      </w:r>
    </w:p>
    <w:p w:rsidR="008A0492" w:rsidRPr="002F393F" w:rsidRDefault="008A0492" w:rsidP="00A021A0">
      <w:pPr>
        <w:spacing w:before="120" w:line="264" w:lineRule="auto"/>
        <w:ind w:firstLine="567"/>
        <w:jc w:val="both"/>
        <w:rPr>
          <w:color w:val="000000" w:themeColor="text1"/>
          <w:sz w:val="28"/>
          <w:szCs w:val="28"/>
          <w:lang w:val="es-US"/>
        </w:rPr>
      </w:pPr>
      <w:r w:rsidRPr="002F393F">
        <w:rPr>
          <w:color w:val="000000" w:themeColor="text1"/>
          <w:sz w:val="28"/>
          <w:szCs w:val="28"/>
          <w:lang w:val="es-US"/>
        </w:rPr>
        <w:t xml:space="preserve">Trên cơ sở kinh nghiệm quốc tế, hiệu quả việc đầu tư đóng mới đầu máy, toa xe, kết quả đánh giá một cách khoa học, cẩn trọng, kỹ lưỡng của các chuyên gia, nhà khoa học về chất chất lượng kỹ thuật PTGTĐS có thời hạn khai thác trên 40 năm, việc quy định niên hạn sử dụng PTGTĐS trong Luật đường sắt là không hợp lý, gây lãng phí. Quá trình tổng kết Luật Đường sắt 2017, các cơ quan liên quan cũng đều thống nhất nhận định này và đề xuất không quy định niên hạn sử dụng PTGTĐS trong Luật đường sắt sửa đổi. Theo tiến độ dự kiến, Bộ GTVT sẽ gửi Bộ Tư pháp thẩm định đề xuất xây dựng dựng Luật đường sắt sửa đổi trong tháng 10/2023 để trình cấp có thẩm quyền.  </w:t>
      </w:r>
    </w:p>
    <w:p w:rsidR="008A0492" w:rsidRPr="002F393F" w:rsidRDefault="008A0492" w:rsidP="00A021A0">
      <w:pPr>
        <w:spacing w:before="120" w:line="264" w:lineRule="auto"/>
        <w:ind w:firstLine="567"/>
        <w:jc w:val="both"/>
        <w:rPr>
          <w:color w:val="000000" w:themeColor="text1"/>
          <w:sz w:val="28"/>
          <w:szCs w:val="28"/>
          <w:lang w:val="es-US"/>
        </w:rPr>
      </w:pPr>
      <w:r w:rsidRPr="002F393F">
        <w:rPr>
          <w:color w:val="000000" w:themeColor="text1"/>
          <w:sz w:val="28"/>
          <w:szCs w:val="28"/>
          <w:lang w:val="es-US"/>
        </w:rPr>
        <w:t>Trong khi chưa sửa đổi Luật Đường sắt 2017, việc sửa đổi Nghị định 65/2018/NĐ-CP</w:t>
      </w:r>
      <w:r w:rsidR="00EF1584" w:rsidRPr="002F393F">
        <w:rPr>
          <w:color w:val="000000" w:themeColor="text1"/>
          <w:sz w:val="28"/>
          <w:szCs w:val="28"/>
          <w:lang w:val="es-US"/>
        </w:rPr>
        <w:t xml:space="preserve"> và Nghị định 01/2022/NĐ-CP</w:t>
      </w:r>
      <w:r w:rsidRPr="002F393F">
        <w:rPr>
          <w:color w:val="000000" w:themeColor="text1"/>
          <w:sz w:val="28"/>
          <w:szCs w:val="28"/>
          <w:lang w:val="es-US"/>
        </w:rPr>
        <w:t xml:space="preserve"> theo hướng kéo dài thời gian áp dụng quy định niên hạn sử dụng đối với PTGTĐS đến sau thời điểm Luật Đường sắt sửa đổi có hiệu lực là cần thiết và cấp bách.</w:t>
      </w:r>
    </w:p>
    <w:p w:rsidR="0052109F" w:rsidRPr="002F393F" w:rsidRDefault="0052109F" w:rsidP="00A021A0">
      <w:pPr>
        <w:spacing w:before="120" w:line="264" w:lineRule="auto"/>
        <w:ind w:firstLine="567"/>
        <w:jc w:val="both"/>
        <w:rPr>
          <w:color w:val="000000" w:themeColor="text1"/>
          <w:sz w:val="28"/>
          <w:szCs w:val="28"/>
          <w:lang w:val="vi-VN"/>
        </w:rPr>
      </w:pPr>
      <w:r w:rsidRPr="002F393F">
        <w:rPr>
          <w:color w:val="000000" w:themeColor="text1"/>
          <w:sz w:val="28"/>
          <w:szCs w:val="28"/>
          <w:lang w:val="vi-VN"/>
        </w:rPr>
        <w:t xml:space="preserve">Để hỗ trợ Tổng công ty ĐSVN và các doanh nghiệp vận tải đường sắt trong điều kiện khó khăn không có nguồn vốn đầu tư, tận dụng các phương tiện giao thông đường sắt sắp </w:t>
      </w:r>
      <w:r w:rsidR="00447CB5" w:rsidRPr="002F393F">
        <w:rPr>
          <w:color w:val="000000" w:themeColor="text1"/>
          <w:sz w:val="28"/>
          <w:szCs w:val="28"/>
          <w:lang w:val="vi-VN"/>
        </w:rPr>
        <w:t>vượt quá quy định về</w:t>
      </w:r>
      <w:r w:rsidRPr="002F393F">
        <w:rPr>
          <w:color w:val="000000" w:themeColor="text1"/>
          <w:sz w:val="28"/>
          <w:szCs w:val="28"/>
          <w:lang w:val="vi-VN"/>
        </w:rPr>
        <w:t xml:space="preserve"> niên hạn sử dụng nhưng vẫn đảm bảo chất lượng, điều kiện khai thác an toàn, cần có giải pháp tháo gỡ theo hướng kéo dài niên hạn sử dụng phương tiện giao thông đường sắt.</w:t>
      </w:r>
    </w:p>
    <w:p w:rsidR="0052109F" w:rsidRPr="002F393F" w:rsidRDefault="0052109F" w:rsidP="00A021A0">
      <w:pPr>
        <w:spacing w:before="120" w:line="264" w:lineRule="auto"/>
        <w:ind w:firstLine="567"/>
        <w:jc w:val="both"/>
        <w:rPr>
          <w:color w:val="000000" w:themeColor="text1"/>
          <w:sz w:val="28"/>
          <w:szCs w:val="28"/>
          <w:lang w:val="vi-VN"/>
        </w:rPr>
      </w:pPr>
      <w:r w:rsidRPr="002F393F">
        <w:rPr>
          <w:color w:val="000000" w:themeColor="text1"/>
          <w:sz w:val="28"/>
          <w:szCs w:val="28"/>
          <w:lang w:val="vi-VN"/>
        </w:rPr>
        <w:t xml:space="preserve">b) Về thời gian kéo dài niên hạn sử dụng phương tiện giao thông đường sắt: </w:t>
      </w:r>
    </w:p>
    <w:p w:rsidR="00BF2BCE" w:rsidRPr="002F393F" w:rsidRDefault="00BF2BCE" w:rsidP="00A021A0">
      <w:pPr>
        <w:tabs>
          <w:tab w:val="left" w:pos="567"/>
        </w:tabs>
        <w:spacing w:before="120" w:line="264" w:lineRule="auto"/>
        <w:ind w:firstLine="567"/>
        <w:jc w:val="both"/>
        <w:rPr>
          <w:color w:val="000000" w:themeColor="text1"/>
          <w:spacing w:val="-2"/>
          <w:sz w:val="28"/>
          <w:szCs w:val="28"/>
          <w:lang w:val="vi-VN"/>
        </w:rPr>
      </w:pPr>
      <w:r w:rsidRPr="002F393F">
        <w:rPr>
          <w:color w:val="000000" w:themeColor="text1"/>
          <w:spacing w:val="-2"/>
          <w:sz w:val="28"/>
          <w:szCs w:val="28"/>
          <w:lang w:val="vi-VN"/>
        </w:rPr>
        <w:t xml:space="preserve">Theo kế hoạch xây dựng dự thảo Luật Đường sắt (sửa đổi), tháng 10/2025 trình dự thảo để Quốc hội thông qua và dự kiến có hiệu lực thi hành vào đầu năm 2027. </w:t>
      </w:r>
    </w:p>
    <w:p w:rsidR="00BF2BCE" w:rsidRPr="002F393F" w:rsidRDefault="00BF2BCE" w:rsidP="00A021A0">
      <w:pPr>
        <w:tabs>
          <w:tab w:val="left" w:pos="567"/>
        </w:tabs>
        <w:spacing w:before="120" w:line="264" w:lineRule="auto"/>
        <w:ind w:firstLine="567"/>
        <w:jc w:val="both"/>
        <w:rPr>
          <w:color w:val="000000" w:themeColor="text1"/>
          <w:spacing w:val="-2"/>
          <w:sz w:val="28"/>
          <w:szCs w:val="28"/>
          <w:lang w:val="vi-VN"/>
        </w:rPr>
      </w:pPr>
      <w:r w:rsidRPr="002F393F">
        <w:rPr>
          <w:color w:val="000000" w:themeColor="text1"/>
          <w:spacing w:val="-2"/>
          <w:sz w:val="28"/>
          <w:szCs w:val="28"/>
          <w:lang w:val="vi-VN"/>
        </w:rPr>
        <w:t>Vì vậy, đề xuất kéo dài thời gian áp dụng niên hạn sử dụng PTGTĐS đến 2030 khi Luật Đường sắt (sửa đổi) có hiệu lực thi hành được 03 năm để doanh nghiệp kinh doanh đường sắt có thời gian thích ứng với quy định mới.</w:t>
      </w:r>
    </w:p>
    <w:p w:rsidR="00BD5C53" w:rsidRPr="002F393F" w:rsidRDefault="00BD5C53" w:rsidP="00A021A0">
      <w:pPr>
        <w:spacing w:before="120" w:line="264" w:lineRule="auto"/>
        <w:ind w:firstLine="567"/>
        <w:jc w:val="both"/>
        <w:rPr>
          <w:color w:val="000000" w:themeColor="text1"/>
          <w:sz w:val="28"/>
          <w:szCs w:val="28"/>
          <w:lang w:val="vi-VN"/>
        </w:rPr>
      </w:pPr>
      <w:r w:rsidRPr="002F393F">
        <w:rPr>
          <w:color w:val="000000" w:themeColor="text1"/>
          <w:sz w:val="28"/>
          <w:szCs w:val="28"/>
          <w:lang w:val="vi-VN"/>
        </w:rPr>
        <w:t>c) Trong trường hợp nếu được kéo dài niên hạn sử dụng phương tiện giao thông đường sắt, cần phải thực hiện các nội dung sau:</w:t>
      </w:r>
    </w:p>
    <w:p w:rsidR="00BD5C53" w:rsidRPr="002F393F" w:rsidRDefault="00BD5C53" w:rsidP="00A021A0">
      <w:pPr>
        <w:spacing w:before="120" w:line="264" w:lineRule="auto"/>
        <w:ind w:firstLine="567"/>
        <w:jc w:val="both"/>
        <w:rPr>
          <w:color w:val="000000" w:themeColor="text1"/>
          <w:sz w:val="28"/>
          <w:szCs w:val="28"/>
          <w:lang w:val="vi-VN"/>
        </w:rPr>
      </w:pPr>
      <w:r w:rsidRPr="002F393F">
        <w:rPr>
          <w:color w:val="000000" w:themeColor="text1"/>
          <w:sz w:val="28"/>
          <w:szCs w:val="28"/>
          <w:lang w:val="vi-VN"/>
        </w:rPr>
        <w:lastRenderedPageBreak/>
        <w:t>- Bộ GTVT sẽ ban hành Thông tư thay thế Thông tư số 29/2018/TT-BGTVT ngày 12/5/2018 của Bộ trưởng Bộ GTVT quy định về việc kiểm tra chất lượng an toàn kỹ thuật và bảo vệ môi trường phương tiện giao thông đường sắt và các Thông tư sửa đổi, bổ sung Thông tư số 29/2018/TT-BGTVT, theo hướng rút ngắn chu trì kiểm tra đối với các đầu máy, toa xe khách trên 40 năm và toa xe hàng trên 45 năm nhằm tăng cường kiểm soát chất lượng, an toàn kỹ thuật của các phương tiện.</w:t>
      </w:r>
    </w:p>
    <w:p w:rsidR="00BD5C53" w:rsidRPr="002F393F" w:rsidRDefault="00BD5C53" w:rsidP="00A021A0">
      <w:pPr>
        <w:spacing w:before="120" w:line="264" w:lineRule="auto"/>
        <w:ind w:firstLine="567"/>
        <w:jc w:val="both"/>
        <w:rPr>
          <w:color w:val="000000" w:themeColor="text1"/>
          <w:sz w:val="28"/>
          <w:szCs w:val="28"/>
          <w:lang w:val="vi-VN"/>
        </w:rPr>
      </w:pPr>
      <w:r w:rsidRPr="002F393F">
        <w:rPr>
          <w:color w:val="000000" w:themeColor="text1"/>
          <w:sz w:val="28"/>
          <w:szCs w:val="28"/>
          <w:lang w:val="vi-VN"/>
        </w:rPr>
        <w:t>- Tổng công ty ĐSVN và các doanh nghiệp kinh doanh vận tải đường sắt:</w:t>
      </w:r>
    </w:p>
    <w:p w:rsidR="00BD5C53" w:rsidRPr="002F393F" w:rsidRDefault="00BD5C53" w:rsidP="00A021A0">
      <w:pPr>
        <w:spacing w:before="120" w:line="264" w:lineRule="auto"/>
        <w:ind w:firstLine="567"/>
        <w:jc w:val="both"/>
        <w:rPr>
          <w:color w:val="000000" w:themeColor="text1"/>
          <w:sz w:val="28"/>
          <w:szCs w:val="28"/>
          <w:lang w:val="vi-VN"/>
        </w:rPr>
      </w:pPr>
      <w:r w:rsidRPr="002F393F">
        <w:rPr>
          <w:color w:val="000000" w:themeColor="text1"/>
          <w:sz w:val="28"/>
          <w:szCs w:val="28"/>
          <w:lang w:val="vi-VN"/>
        </w:rPr>
        <w:t>+ Chịu trách nhiệm sửa chữa, bảo dưỡng PTGTĐS để bảo đảm chất lượng, an toàn kỹ thuật và bảo vệ môi trường của PTGTĐS giữa hai kỳ kiểm tra của cơ quan đăng kiểm;</w:t>
      </w:r>
    </w:p>
    <w:p w:rsidR="00BD5C53" w:rsidRPr="002F393F" w:rsidRDefault="00BD5C53" w:rsidP="00A021A0">
      <w:pPr>
        <w:spacing w:before="120" w:line="264" w:lineRule="auto"/>
        <w:ind w:firstLine="567"/>
        <w:jc w:val="both"/>
        <w:rPr>
          <w:color w:val="000000" w:themeColor="text1"/>
          <w:sz w:val="28"/>
          <w:szCs w:val="28"/>
          <w:lang w:val="vi-VN"/>
        </w:rPr>
      </w:pPr>
      <w:r w:rsidRPr="002F393F">
        <w:rPr>
          <w:color w:val="000000" w:themeColor="text1"/>
          <w:sz w:val="28"/>
          <w:szCs w:val="28"/>
          <w:lang w:val="vi-VN"/>
        </w:rPr>
        <w:t xml:space="preserve">+  Xây dựng, công bố các tiêu chuẩn cơ sở về công tác kiểm tra, sửa chữa định kỳ PTGTĐS theo quy định của Luật Tiêu chuẩn quy chuẩn, đặc biệt chú trọng công tác kiểm tra, sửa chữa đối với các PTGTĐS được kéo dài niên hạn sử dụng. Hiện nay, Tổng công ty ĐSVN đã tiến hành công bố 4/4 Tiêu chuẩn cơ sở (TCCS) về công tác kiểm tra, sửa chữa định kỳ toa xe (2 TCCS về toa xe hàng, </w:t>
      </w:r>
      <w:r w:rsidR="00484173" w:rsidRPr="002F393F">
        <w:rPr>
          <w:color w:val="000000" w:themeColor="text1"/>
          <w:sz w:val="28"/>
          <w:szCs w:val="28"/>
          <w:lang w:val="vi-VN"/>
        </w:rPr>
        <w:t>02 TCCS về toa xe khách), 09</w:t>
      </w:r>
      <w:r w:rsidRPr="002F393F">
        <w:rPr>
          <w:color w:val="000000" w:themeColor="text1"/>
          <w:sz w:val="28"/>
          <w:szCs w:val="28"/>
          <w:lang w:val="vi-VN"/>
        </w:rPr>
        <w:t>/10 TCCS về công tác kiểm tra, sử</w:t>
      </w:r>
      <w:r w:rsidR="00484173" w:rsidRPr="002F393F">
        <w:rPr>
          <w:color w:val="000000" w:themeColor="text1"/>
          <w:sz w:val="28"/>
          <w:szCs w:val="28"/>
          <w:lang w:val="vi-VN"/>
        </w:rPr>
        <w:t xml:space="preserve">a chữa định kỳ các loại đầu máy; </w:t>
      </w:r>
      <w:r w:rsidR="00484173" w:rsidRPr="002F393F">
        <w:rPr>
          <w:rFonts w:eastAsia="Calibri"/>
          <w:color w:val="000000" w:themeColor="text1"/>
          <w:spacing w:val="-2"/>
          <w:sz w:val="28"/>
          <w:szCs w:val="28"/>
          <w:lang w:val="nl-NL"/>
        </w:rPr>
        <w:t>còn 01 TCCS dự kiến công bố</w:t>
      </w:r>
      <w:r w:rsidR="00B05DEF" w:rsidRPr="002F393F">
        <w:rPr>
          <w:rFonts w:eastAsia="Calibri"/>
          <w:color w:val="000000" w:themeColor="text1"/>
          <w:spacing w:val="-2"/>
          <w:sz w:val="28"/>
          <w:szCs w:val="28"/>
          <w:lang w:val="nl-NL"/>
        </w:rPr>
        <w:t xml:space="preserve"> trong tháng 10</w:t>
      </w:r>
      <w:r w:rsidR="00484173" w:rsidRPr="002F393F">
        <w:rPr>
          <w:rFonts w:eastAsia="Calibri"/>
          <w:color w:val="000000" w:themeColor="text1"/>
          <w:spacing w:val="-2"/>
          <w:sz w:val="28"/>
          <w:szCs w:val="28"/>
          <w:lang w:val="nl-NL"/>
        </w:rPr>
        <w:t>/2023.</w:t>
      </w:r>
    </w:p>
    <w:p w:rsidR="005F4BDC" w:rsidRPr="002F393F" w:rsidRDefault="005F4BDC" w:rsidP="00A021A0">
      <w:pPr>
        <w:spacing w:before="120" w:line="264" w:lineRule="auto"/>
        <w:ind w:firstLine="567"/>
        <w:jc w:val="both"/>
        <w:rPr>
          <w:rFonts w:eastAsia="Calibri"/>
          <w:color w:val="000000" w:themeColor="text1"/>
          <w:spacing w:val="-2"/>
          <w:sz w:val="28"/>
          <w:szCs w:val="28"/>
          <w:lang w:val="nl-NL"/>
        </w:rPr>
      </w:pPr>
      <w:r w:rsidRPr="002F393F">
        <w:rPr>
          <w:rFonts w:eastAsia="Calibri"/>
          <w:color w:val="000000" w:themeColor="text1"/>
          <w:spacing w:val="-2"/>
          <w:sz w:val="28"/>
          <w:szCs w:val="28"/>
          <w:lang w:val="nl-NL"/>
        </w:rPr>
        <w:t>+ Tổ chức xây dựng và thực hiện các giải pháp về kỹ thuật tăng cường bảo dưỡng sửa chữa rút ngắn chu kỳ sửa chữa, thay thế các bộ phận quan trọng nếu không đảm bảo chất lượng, an toàn kỹ thuật và bảo vệ môi trường (như khung giá chuyển hướng, trục bánh xe của các phương tiện) đặc biệt là toa xe khách, đầu máy kéo chính tuyến sử dụng trên 40 năm theo quy định của nhà sản xuất.</w:t>
      </w:r>
    </w:p>
    <w:p w:rsidR="00BD5C53" w:rsidRPr="002F393F" w:rsidRDefault="00BD5C53" w:rsidP="00A021A0">
      <w:pPr>
        <w:spacing w:before="120" w:line="264" w:lineRule="auto"/>
        <w:ind w:firstLine="567"/>
        <w:jc w:val="both"/>
        <w:rPr>
          <w:color w:val="000000" w:themeColor="text1"/>
          <w:sz w:val="28"/>
          <w:szCs w:val="28"/>
          <w:lang w:val="nl-NL"/>
        </w:rPr>
      </w:pPr>
      <w:r w:rsidRPr="002F393F">
        <w:rPr>
          <w:color w:val="000000" w:themeColor="text1"/>
          <w:sz w:val="28"/>
          <w:szCs w:val="28"/>
          <w:lang w:val="nl-NL"/>
        </w:rPr>
        <w:t xml:space="preserve">+ Chỉ đạo các đơn vị tăng cường công tác kiểm tra, giám sát chất lượng sửa chữa khi đầu máy, toa xe vào cấp sửa chữa theo đúng các quy định; giám sát công tác chỉnh bị, bảo dưỡng, khám chữa toa xe dọc đường để đảm bảo an toàn chạy tàu trong quá trình khai thác, vận hành. </w:t>
      </w:r>
    </w:p>
    <w:p w:rsidR="00BD5C53" w:rsidRPr="002F393F" w:rsidRDefault="00BD5C53" w:rsidP="00A021A0">
      <w:pPr>
        <w:spacing w:before="120" w:line="264" w:lineRule="auto"/>
        <w:ind w:firstLine="567"/>
        <w:jc w:val="both"/>
        <w:rPr>
          <w:color w:val="000000" w:themeColor="text1"/>
          <w:sz w:val="28"/>
          <w:szCs w:val="28"/>
          <w:lang w:val="nl-NL"/>
        </w:rPr>
      </w:pPr>
      <w:r w:rsidRPr="002F393F">
        <w:rPr>
          <w:color w:val="000000" w:themeColor="text1"/>
          <w:sz w:val="28"/>
          <w:szCs w:val="28"/>
          <w:lang w:val="nl-NL"/>
        </w:rPr>
        <w:t>+ Cam kết chịu trách nhiệm toàn diện trước pháp luật về công tác đảm bảo an toàn của PTGTĐS khi được kéo dài niên hạn sử dụng.</w:t>
      </w:r>
    </w:p>
    <w:p w:rsidR="0052109F" w:rsidRPr="002F393F" w:rsidRDefault="0052109F" w:rsidP="00A021A0">
      <w:pPr>
        <w:spacing w:before="120" w:line="264" w:lineRule="auto"/>
        <w:ind w:firstLine="567"/>
        <w:jc w:val="both"/>
        <w:rPr>
          <w:rFonts w:eastAsia="Calibri"/>
          <w:iCs/>
          <w:color w:val="000000" w:themeColor="text1"/>
          <w:sz w:val="28"/>
          <w:szCs w:val="28"/>
          <w:shd w:val="clear" w:color="auto" w:fill="FFFFFF"/>
          <w:lang w:val="vi-VN"/>
        </w:rPr>
      </w:pPr>
      <w:r w:rsidRPr="002F393F">
        <w:rPr>
          <w:rFonts w:eastAsia="Calibri"/>
          <w:iCs/>
          <w:color w:val="000000" w:themeColor="text1"/>
          <w:sz w:val="28"/>
          <w:szCs w:val="28"/>
          <w:shd w:val="clear" w:color="auto" w:fill="FFFFFF"/>
          <w:lang w:val="vi-VN"/>
        </w:rPr>
        <w:t>3. Nhằm tạo điều kiện thuận lợi cho tổ chức, cá nhân khi thực hiện TTHC, việc tổ chức phân cấp giải quyết TTHC từ Bộ GTVT về Cục ĐSVN  và kéo dài niên hạn sử dụng phương tiện giao thông đường sắt là cần thiết và phù hợp đồng thời thực hiện đúng Phương án phân cấp trong giải quyết thủ tục hành chính thuộc phạm vi quản lý của các bộ, cơ quan ngang bộ được Thủ tướng Chính phủ phê duyệt tại Quyết định số 1015/QĐ -TTg ngày 30/8/2022, Chỉ thị số 12/CT - TTg ngày 06/5/2023 của Thủ tướng Chính phủ và văn bản số 3244/VPCP - CN ngày 09/5/2023 của Văn phòng Chính phủ.</w:t>
      </w:r>
    </w:p>
    <w:p w:rsidR="0033192B" w:rsidRPr="002F393F" w:rsidRDefault="00DA085B" w:rsidP="00A021A0">
      <w:pPr>
        <w:spacing w:before="120" w:line="264" w:lineRule="auto"/>
        <w:ind w:firstLine="567"/>
        <w:jc w:val="both"/>
        <w:rPr>
          <w:b/>
          <w:color w:val="000000" w:themeColor="text1"/>
          <w:sz w:val="28"/>
          <w:szCs w:val="28"/>
          <w:lang w:val="vi-VN"/>
        </w:rPr>
      </w:pPr>
      <w:r w:rsidRPr="002F393F">
        <w:rPr>
          <w:b/>
          <w:color w:val="000000" w:themeColor="text1"/>
          <w:sz w:val="28"/>
          <w:szCs w:val="28"/>
          <w:lang w:val="vi-VN"/>
        </w:rPr>
        <w:lastRenderedPageBreak/>
        <w:t>III</w:t>
      </w:r>
      <w:r w:rsidR="0033192B" w:rsidRPr="002F393F">
        <w:rPr>
          <w:b/>
          <w:color w:val="000000" w:themeColor="text1"/>
          <w:sz w:val="28"/>
          <w:szCs w:val="28"/>
          <w:lang w:val="vi-VN"/>
        </w:rPr>
        <w:t xml:space="preserve">. </w:t>
      </w:r>
      <w:r w:rsidRPr="002F393F">
        <w:rPr>
          <w:b/>
          <w:color w:val="000000" w:themeColor="text1"/>
          <w:sz w:val="28"/>
          <w:szCs w:val="28"/>
          <w:lang w:val="vi-VN"/>
        </w:rPr>
        <w:t xml:space="preserve">ĐÁNH GIÁ SỰ PHÙ HỢP CỦA CÁC QUY ĐỊNH TRONG DỰ THẢO </w:t>
      </w:r>
      <w:r w:rsidR="004828A2" w:rsidRPr="002F393F">
        <w:rPr>
          <w:b/>
          <w:color w:val="000000" w:themeColor="text1"/>
          <w:sz w:val="28"/>
          <w:szCs w:val="28"/>
          <w:lang w:val="vi-VN"/>
        </w:rPr>
        <w:t>NGHỊ ĐỊNH SỬA ĐỔI, BỔ SUNG</w:t>
      </w:r>
    </w:p>
    <w:p w:rsidR="0033192B" w:rsidRPr="002F393F" w:rsidRDefault="0052109F" w:rsidP="00A021A0">
      <w:pPr>
        <w:spacing w:before="120" w:line="264" w:lineRule="auto"/>
        <w:ind w:firstLine="567"/>
        <w:jc w:val="both"/>
        <w:rPr>
          <w:color w:val="000000" w:themeColor="text1"/>
          <w:sz w:val="28"/>
          <w:szCs w:val="28"/>
          <w:lang w:val="vi-VN"/>
        </w:rPr>
      </w:pPr>
      <w:r w:rsidRPr="002F393F">
        <w:rPr>
          <w:rFonts w:eastAsia="Calibri"/>
          <w:iCs/>
          <w:color w:val="000000" w:themeColor="text1"/>
          <w:sz w:val="28"/>
          <w:szCs w:val="28"/>
          <w:shd w:val="clear" w:color="auto" w:fill="FFFFFF"/>
          <w:lang w:val="vi-VN"/>
        </w:rPr>
        <w:t xml:space="preserve">Nghị định 65/2018/NĐ-CP </w:t>
      </w:r>
      <w:r w:rsidR="00AB3D3C" w:rsidRPr="002F393F">
        <w:rPr>
          <w:rFonts w:eastAsia="Calibri"/>
          <w:iCs/>
          <w:color w:val="000000" w:themeColor="text1"/>
          <w:sz w:val="28"/>
          <w:szCs w:val="28"/>
          <w:shd w:val="clear" w:color="auto" w:fill="FFFFFF"/>
          <w:lang w:val="vi-VN"/>
        </w:rPr>
        <w:t>q</w:t>
      </w:r>
      <w:r w:rsidRPr="002F393F">
        <w:rPr>
          <w:rFonts w:eastAsia="Calibri"/>
          <w:iCs/>
          <w:color w:val="000000" w:themeColor="text1"/>
          <w:sz w:val="28"/>
          <w:szCs w:val="28"/>
          <w:shd w:val="clear" w:color="auto" w:fill="FFFFFF"/>
          <w:lang w:val="vi-VN"/>
        </w:rPr>
        <w:t xml:space="preserve">uy định chi tiết một số điều của Luật Đường sắt năm 2017 </w:t>
      </w:r>
      <w:r w:rsidR="0033192B" w:rsidRPr="002F393F">
        <w:rPr>
          <w:color w:val="000000" w:themeColor="text1"/>
          <w:sz w:val="28"/>
          <w:szCs w:val="28"/>
          <w:lang w:val="vi-VN"/>
        </w:rPr>
        <w:t>đang được triển khai thực hiện</w:t>
      </w:r>
      <w:r w:rsidR="00DB569A" w:rsidRPr="002F393F">
        <w:rPr>
          <w:color w:val="000000" w:themeColor="text1"/>
          <w:sz w:val="28"/>
          <w:szCs w:val="28"/>
          <w:lang w:val="vi-VN"/>
        </w:rPr>
        <w:t>;</w:t>
      </w:r>
      <w:r w:rsidR="0033192B" w:rsidRPr="002F393F">
        <w:rPr>
          <w:color w:val="000000" w:themeColor="text1"/>
          <w:sz w:val="28"/>
          <w:szCs w:val="28"/>
          <w:lang w:val="vi-VN"/>
        </w:rPr>
        <w:t xml:space="preserve"> </w:t>
      </w:r>
      <w:r w:rsidR="00DB569A" w:rsidRPr="002F393F">
        <w:rPr>
          <w:color w:val="000000" w:themeColor="text1"/>
          <w:sz w:val="28"/>
          <w:szCs w:val="28"/>
          <w:lang w:val="vi-VN"/>
        </w:rPr>
        <w:t>v</w:t>
      </w:r>
      <w:r w:rsidR="0033192B" w:rsidRPr="002F393F">
        <w:rPr>
          <w:color w:val="000000" w:themeColor="text1"/>
          <w:sz w:val="28"/>
          <w:szCs w:val="28"/>
          <w:lang w:val="vi-VN"/>
        </w:rPr>
        <w:t xml:space="preserve">iệc </w:t>
      </w:r>
      <w:r w:rsidR="001F5FE9" w:rsidRPr="002F393F">
        <w:rPr>
          <w:color w:val="000000" w:themeColor="text1"/>
          <w:sz w:val="28"/>
          <w:szCs w:val="28"/>
          <w:lang w:val="vi-VN"/>
        </w:rPr>
        <w:t>ban hành</w:t>
      </w:r>
      <w:r w:rsidR="001D11FB" w:rsidRPr="002F393F">
        <w:rPr>
          <w:color w:val="000000" w:themeColor="text1"/>
          <w:sz w:val="28"/>
          <w:szCs w:val="28"/>
          <w:lang w:val="vi-VN"/>
        </w:rPr>
        <w:t xml:space="preserve"> </w:t>
      </w:r>
      <w:r w:rsidR="0033192B" w:rsidRPr="002F393F">
        <w:rPr>
          <w:color w:val="000000" w:themeColor="text1"/>
          <w:sz w:val="28"/>
          <w:szCs w:val="28"/>
          <w:lang w:val="vi-VN"/>
        </w:rPr>
        <w:t>Nghị định</w:t>
      </w:r>
      <w:r w:rsidR="001F5FE9" w:rsidRPr="002F393F">
        <w:rPr>
          <w:color w:val="000000" w:themeColor="text1"/>
          <w:sz w:val="28"/>
          <w:szCs w:val="28"/>
          <w:lang w:val="vi-VN"/>
        </w:rPr>
        <w:t xml:space="preserve"> sửa, đổi bổ sung </w:t>
      </w:r>
      <w:r w:rsidR="0033192B" w:rsidRPr="002F393F">
        <w:rPr>
          <w:color w:val="000000" w:themeColor="text1"/>
          <w:sz w:val="28"/>
          <w:szCs w:val="28"/>
          <w:lang w:val="vi-VN"/>
        </w:rPr>
        <w:t xml:space="preserve">là phù hợp với các quy định hiện hành. Các nội </w:t>
      </w:r>
      <w:r w:rsidR="006E276B" w:rsidRPr="002F393F">
        <w:rPr>
          <w:color w:val="000000" w:themeColor="text1"/>
          <w:sz w:val="28"/>
          <w:szCs w:val="28"/>
          <w:lang w:val="vi-VN"/>
        </w:rPr>
        <w:t>dung trong Dự thảo Nghị định</w:t>
      </w:r>
      <w:r w:rsidR="006B7684" w:rsidRPr="002F393F">
        <w:rPr>
          <w:color w:val="000000" w:themeColor="text1"/>
          <w:sz w:val="28"/>
          <w:szCs w:val="28"/>
          <w:lang w:val="vi-VN"/>
        </w:rPr>
        <w:t xml:space="preserve"> sửa đổi, bổ sung </w:t>
      </w:r>
      <w:r w:rsidR="0033192B" w:rsidRPr="002F393F">
        <w:rPr>
          <w:color w:val="000000" w:themeColor="text1"/>
          <w:sz w:val="28"/>
          <w:szCs w:val="28"/>
          <w:lang w:val="vi-VN"/>
        </w:rPr>
        <w:t>mang tính thống nhất, đồng bộ với</w:t>
      </w:r>
      <w:r w:rsidR="00B531E7" w:rsidRPr="002F393F">
        <w:rPr>
          <w:color w:val="000000" w:themeColor="text1"/>
          <w:sz w:val="28"/>
          <w:szCs w:val="28"/>
          <w:lang w:val="vi-VN"/>
        </w:rPr>
        <w:t xml:space="preserve"> các quy định khác có liên quan</w:t>
      </w:r>
      <w:r w:rsidR="001D11FB" w:rsidRPr="002F393F">
        <w:rPr>
          <w:color w:val="000000" w:themeColor="text1"/>
          <w:sz w:val="28"/>
          <w:szCs w:val="28"/>
          <w:lang w:val="vi-VN"/>
        </w:rPr>
        <w:t xml:space="preserve"> và </w:t>
      </w:r>
      <w:r w:rsidR="00B531E7" w:rsidRPr="002F393F">
        <w:rPr>
          <w:color w:val="000000" w:themeColor="text1"/>
          <w:sz w:val="28"/>
          <w:szCs w:val="28"/>
          <w:lang w:val="vi-VN"/>
        </w:rPr>
        <w:t>phù hợp với Luật ban hành văn bản quy phạm pháp luật mới ban hành.</w:t>
      </w:r>
    </w:p>
    <w:p w:rsidR="0033192B" w:rsidRPr="002F393F" w:rsidRDefault="006E276B" w:rsidP="00A021A0">
      <w:pPr>
        <w:spacing w:before="120" w:line="264" w:lineRule="auto"/>
        <w:ind w:firstLine="567"/>
        <w:jc w:val="both"/>
        <w:rPr>
          <w:b/>
          <w:color w:val="000000" w:themeColor="text1"/>
          <w:sz w:val="28"/>
          <w:szCs w:val="28"/>
          <w:lang w:val="vi-VN"/>
        </w:rPr>
      </w:pPr>
      <w:r w:rsidRPr="002F393F">
        <w:rPr>
          <w:b/>
          <w:color w:val="000000" w:themeColor="text1"/>
          <w:sz w:val="28"/>
          <w:szCs w:val="28"/>
          <w:lang w:val="vi-VN"/>
        </w:rPr>
        <w:t>IV</w:t>
      </w:r>
      <w:r w:rsidR="0033192B" w:rsidRPr="002F393F">
        <w:rPr>
          <w:b/>
          <w:color w:val="000000" w:themeColor="text1"/>
          <w:sz w:val="28"/>
          <w:szCs w:val="28"/>
          <w:lang w:val="vi-VN"/>
        </w:rPr>
        <w:t xml:space="preserve">. </w:t>
      </w:r>
      <w:r w:rsidRPr="002F393F">
        <w:rPr>
          <w:b/>
          <w:color w:val="000000" w:themeColor="text1"/>
          <w:sz w:val="28"/>
          <w:szCs w:val="28"/>
          <w:lang w:val="vi-VN"/>
        </w:rPr>
        <w:t>SỰ PHÙ HỢP CỦA CÁC QUY ĐỊNH TRONG DỰ THẢO NGHỊ ĐỊNH VỚI CÁC THOẢ THUẬN QUỐC TẾ MÀ VIỆT NAM</w:t>
      </w:r>
      <w:r w:rsidR="004828A2" w:rsidRPr="002F393F">
        <w:rPr>
          <w:b/>
          <w:color w:val="000000" w:themeColor="text1"/>
          <w:sz w:val="28"/>
          <w:szCs w:val="28"/>
          <w:lang w:val="vi-VN"/>
        </w:rPr>
        <w:t xml:space="preserve"> THAM GIA KÝ KẾT HOẶC GIA NHẬP</w:t>
      </w:r>
    </w:p>
    <w:p w:rsidR="00177F82" w:rsidRPr="002F393F" w:rsidRDefault="0033192B" w:rsidP="00A021A0">
      <w:pPr>
        <w:spacing w:before="120" w:line="264" w:lineRule="auto"/>
        <w:ind w:firstLine="567"/>
        <w:jc w:val="both"/>
        <w:rPr>
          <w:color w:val="000000" w:themeColor="text1"/>
          <w:sz w:val="28"/>
          <w:szCs w:val="28"/>
          <w:lang w:val="vi-VN"/>
        </w:rPr>
      </w:pPr>
      <w:r w:rsidRPr="002F393F">
        <w:rPr>
          <w:color w:val="000000" w:themeColor="text1"/>
          <w:sz w:val="28"/>
          <w:szCs w:val="28"/>
          <w:lang w:val="vi-VN"/>
        </w:rPr>
        <w:t xml:space="preserve">Các quy định trong dự thảo Nghị định </w:t>
      </w:r>
      <w:r w:rsidR="006E276B" w:rsidRPr="002F393F">
        <w:rPr>
          <w:color w:val="000000" w:themeColor="text1"/>
          <w:sz w:val="28"/>
          <w:szCs w:val="28"/>
          <w:lang w:val="vi-VN"/>
        </w:rPr>
        <w:t>phù hợp và không trái với các thoả thuận quốc tế mà Việt Nam tham gia ký kết hoặc gia nhập</w:t>
      </w:r>
      <w:r w:rsidRPr="002F393F">
        <w:rPr>
          <w:color w:val="000000" w:themeColor="text1"/>
          <w:sz w:val="28"/>
          <w:szCs w:val="28"/>
          <w:lang w:val="vi-VN"/>
        </w:rPr>
        <w:t xml:space="preserve">. </w:t>
      </w:r>
    </w:p>
    <w:p w:rsidR="0033192B" w:rsidRPr="002F393F" w:rsidRDefault="006E276B" w:rsidP="00A021A0">
      <w:pPr>
        <w:spacing w:before="120" w:line="264" w:lineRule="auto"/>
        <w:ind w:firstLine="567"/>
        <w:jc w:val="both"/>
        <w:rPr>
          <w:b/>
          <w:color w:val="000000" w:themeColor="text1"/>
          <w:sz w:val="28"/>
          <w:szCs w:val="28"/>
          <w:lang w:val="vi-VN"/>
        </w:rPr>
      </w:pPr>
      <w:r w:rsidRPr="002F393F">
        <w:rPr>
          <w:b/>
          <w:color w:val="000000" w:themeColor="text1"/>
          <w:sz w:val="28"/>
          <w:szCs w:val="28"/>
          <w:lang w:val="vi-VN"/>
        </w:rPr>
        <w:t>V</w:t>
      </w:r>
      <w:r w:rsidR="0033192B" w:rsidRPr="002F393F">
        <w:rPr>
          <w:b/>
          <w:color w:val="000000" w:themeColor="text1"/>
          <w:sz w:val="28"/>
          <w:szCs w:val="28"/>
          <w:lang w:val="vi-VN"/>
        </w:rPr>
        <w:t xml:space="preserve">. </w:t>
      </w:r>
      <w:r w:rsidRPr="002F393F">
        <w:rPr>
          <w:b/>
          <w:color w:val="000000" w:themeColor="text1"/>
          <w:sz w:val="28"/>
          <w:szCs w:val="28"/>
          <w:lang w:val="vi-VN"/>
        </w:rPr>
        <w:t xml:space="preserve">TÍNH KHẢ THI CỦA CÁC QUY ĐỊNH TRONG DỰ THẢO NGHỊ ĐỊNH </w:t>
      </w:r>
    </w:p>
    <w:p w:rsidR="0033192B" w:rsidRPr="002F393F" w:rsidRDefault="0033192B" w:rsidP="00A021A0">
      <w:pPr>
        <w:spacing w:before="120" w:line="264" w:lineRule="auto"/>
        <w:ind w:firstLine="567"/>
        <w:jc w:val="both"/>
        <w:rPr>
          <w:color w:val="000000" w:themeColor="text1"/>
          <w:sz w:val="28"/>
          <w:szCs w:val="28"/>
          <w:lang w:val="vi-VN"/>
        </w:rPr>
      </w:pPr>
      <w:r w:rsidRPr="002F393F">
        <w:rPr>
          <w:color w:val="000000" w:themeColor="text1"/>
          <w:sz w:val="28"/>
          <w:szCs w:val="28"/>
          <w:lang w:val="vi-VN"/>
        </w:rPr>
        <w:t xml:space="preserve">Việc triển khai xây dựng Dự thảo Nghị định trên cơ sở </w:t>
      </w:r>
      <w:r w:rsidR="006E276B" w:rsidRPr="002F393F">
        <w:rPr>
          <w:color w:val="000000" w:themeColor="text1"/>
          <w:sz w:val="28"/>
          <w:szCs w:val="28"/>
          <w:lang w:val="vi-VN"/>
        </w:rPr>
        <w:t>r</w:t>
      </w:r>
      <w:r w:rsidR="00904048" w:rsidRPr="002F393F">
        <w:rPr>
          <w:color w:val="000000" w:themeColor="text1"/>
          <w:sz w:val="28"/>
          <w:szCs w:val="28"/>
          <w:lang w:val="vi-VN"/>
        </w:rPr>
        <w:t xml:space="preserve">à soát </w:t>
      </w:r>
      <w:r w:rsidR="00DB569A" w:rsidRPr="002F393F">
        <w:rPr>
          <w:color w:val="000000" w:themeColor="text1"/>
          <w:sz w:val="28"/>
          <w:szCs w:val="28"/>
          <w:lang w:val="vi-VN"/>
        </w:rPr>
        <w:t>các nội dung chưa phù hợp với tình hình thực tế, còn gây khó khăn trong quá trình tổ chức thực hiện của các Bộ, Ngành</w:t>
      </w:r>
      <w:r w:rsidR="00904048" w:rsidRPr="002F393F">
        <w:rPr>
          <w:color w:val="000000" w:themeColor="text1"/>
          <w:sz w:val="28"/>
          <w:szCs w:val="28"/>
          <w:lang w:val="vi-VN"/>
        </w:rPr>
        <w:t xml:space="preserve">. </w:t>
      </w:r>
      <w:r w:rsidRPr="002F393F">
        <w:rPr>
          <w:color w:val="000000" w:themeColor="text1"/>
          <w:sz w:val="28"/>
          <w:szCs w:val="28"/>
          <w:lang w:val="vi-VN"/>
        </w:rPr>
        <w:t xml:space="preserve">Chính vì vậy, các nội dung nêu tại Dự thảo </w:t>
      </w:r>
      <w:r w:rsidRPr="002F393F">
        <w:rPr>
          <w:rFonts w:eastAsia="SimSun"/>
          <w:color w:val="000000" w:themeColor="text1"/>
          <w:sz w:val="28"/>
          <w:szCs w:val="28"/>
          <w:lang w:val="vi-VN"/>
        </w:rPr>
        <w:t>Nghị định</w:t>
      </w:r>
      <w:r w:rsidR="002410CA" w:rsidRPr="002F393F">
        <w:rPr>
          <w:rFonts w:eastAsia="SimSun"/>
          <w:color w:val="000000" w:themeColor="text1"/>
          <w:sz w:val="28"/>
          <w:szCs w:val="28"/>
          <w:lang w:val="vi-VN"/>
        </w:rPr>
        <w:t xml:space="preserve"> </w:t>
      </w:r>
      <w:r w:rsidR="00B84820" w:rsidRPr="002F393F">
        <w:rPr>
          <w:bCs/>
          <w:color w:val="000000" w:themeColor="text1"/>
          <w:sz w:val="28"/>
          <w:szCs w:val="28"/>
          <w:lang w:val="vi-VN"/>
        </w:rPr>
        <w:t xml:space="preserve">là </w:t>
      </w:r>
      <w:r w:rsidRPr="002F393F">
        <w:rPr>
          <w:bCs/>
          <w:color w:val="000000" w:themeColor="text1"/>
          <w:sz w:val="28"/>
          <w:szCs w:val="28"/>
          <w:lang w:val="vi-VN"/>
        </w:rPr>
        <w:t>hoàn toàn khả thi</w:t>
      </w:r>
      <w:r w:rsidRPr="002F393F">
        <w:rPr>
          <w:color w:val="000000" w:themeColor="text1"/>
          <w:sz w:val="28"/>
          <w:szCs w:val="28"/>
          <w:lang w:val="vi-VN"/>
        </w:rPr>
        <w:t>.</w:t>
      </w:r>
    </w:p>
    <w:p w:rsidR="00F4468D" w:rsidRPr="002F393F" w:rsidRDefault="00C83BAD" w:rsidP="00A021A0">
      <w:pPr>
        <w:widowControl w:val="0"/>
        <w:spacing w:before="120" w:line="264" w:lineRule="auto"/>
        <w:ind w:firstLine="567"/>
        <w:jc w:val="both"/>
        <w:rPr>
          <w:color w:val="000000" w:themeColor="text1"/>
          <w:szCs w:val="28"/>
          <w:lang w:val="vi-VN"/>
        </w:rPr>
      </w:pPr>
      <w:r w:rsidRPr="002F393F">
        <w:rPr>
          <w:color w:val="000000" w:themeColor="text1"/>
          <w:sz w:val="28"/>
          <w:szCs w:val="28"/>
          <w:lang w:val="vi-VN"/>
        </w:rPr>
        <w:t xml:space="preserve">Trên đây là báo cáo của </w:t>
      </w:r>
      <w:r w:rsidR="00DA4E70" w:rsidRPr="002F393F">
        <w:rPr>
          <w:color w:val="000000" w:themeColor="text1"/>
          <w:sz w:val="28"/>
          <w:szCs w:val="28"/>
          <w:lang w:val="vi-VN"/>
        </w:rPr>
        <w:t xml:space="preserve">Bộ </w:t>
      </w:r>
      <w:r w:rsidR="001B7790" w:rsidRPr="002F393F">
        <w:rPr>
          <w:color w:val="000000" w:themeColor="text1"/>
          <w:sz w:val="28"/>
          <w:szCs w:val="28"/>
          <w:lang w:val="vi-VN"/>
        </w:rPr>
        <w:t xml:space="preserve">GTVT </w:t>
      </w:r>
      <w:r w:rsidRPr="002F393F">
        <w:rPr>
          <w:color w:val="000000" w:themeColor="text1"/>
          <w:sz w:val="28"/>
          <w:szCs w:val="28"/>
          <w:lang w:val="vi-VN"/>
        </w:rPr>
        <w:t xml:space="preserve">về việc đánh giá tác động </w:t>
      </w:r>
      <w:r w:rsidR="00D66083" w:rsidRPr="002F393F">
        <w:rPr>
          <w:rFonts w:eastAsia="Calibri"/>
          <w:color w:val="000000" w:themeColor="text1"/>
          <w:sz w:val="28"/>
          <w:szCs w:val="28"/>
          <w:lang w:val="vi-VN"/>
        </w:rPr>
        <w:t>của Nghị định số 65/2018/NĐ-CP ngày12</w:t>
      </w:r>
      <w:r w:rsidR="000F7352" w:rsidRPr="002F393F">
        <w:rPr>
          <w:rFonts w:eastAsia="Calibri"/>
          <w:color w:val="000000" w:themeColor="text1"/>
          <w:sz w:val="28"/>
          <w:szCs w:val="28"/>
          <w:lang w:val="vi-VN"/>
        </w:rPr>
        <w:t>/</w:t>
      </w:r>
      <w:r w:rsidR="00D66083" w:rsidRPr="002F393F">
        <w:rPr>
          <w:rFonts w:eastAsia="Calibri"/>
          <w:color w:val="000000" w:themeColor="text1"/>
          <w:sz w:val="28"/>
          <w:szCs w:val="28"/>
          <w:lang w:val="vi-VN"/>
        </w:rPr>
        <w:t>5</w:t>
      </w:r>
      <w:r w:rsidR="000F7352" w:rsidRPr="002F393F">
        <w:rPr>
          <w:rFonts w:eastAsia="Calibri"/>
          <w:color w:val="000000" w:themeColor="text1"/>
          <w:sz w:val="28"/>
          <w:szCs w:val="28"/>
          <w:lang w:val="vi-VN"/>
        </w:rPr>
        <w:t>/</w:t>
      </w:r>
      <w:r w:rsidR="00D66083" w:rsidRPr="002F393F">
        <w:rPr>
          <w:rFonts w:eastAsia="Calibri"/>
          <w:color w:val="000000" w:themeColor="text1"/>
          <w:sz w:val="28"/>
          <w:szCs w:val="28"/>
          <w:lang w:val="vi-VN"/>
        </w:rPr>
        <w:t>2018 của Chính phủ quy định chi tiết thi hành một số điều của Luật Đường sắt và Nghị định số 01/2022/NĐ-CP ngày 04/01/2022 của Chính phủ sửa đổi, bổ sung một số điều của Nghị định số 65/2018/</w:t>
      </w:r>
      <w:r w:rsidR="004F1941" w:rsidRPr="002F393F">
        <w:rPr>
          <w:rFonts w:eastAsia="Calibri"/>
          <w:color w:val="000000" w:themeColor="text1"/>
          <w:sz w:val="28"/>
          <w:szCs w:val="28"/>
          <w:lang w:val="vi-VN"/>
        </w:rPr>
        <w:t>NĐ-CP</w:t>
      </w:r>
      <w:r w:rsidR="00D66083" w:rsidRPr="002F393F">
        <w:rPr>
          <w:rFonts w:eastAsia="Calibri"/>
          <w:color w:val="000000" w:themeColor="text1"/>
          <w:sz w:val="28"/>
          <w:szCs w:val="28"/>
          <w:lang w:val="vi-VN"/>
        </w:rPr>
        <w:t xml:space="preserve"> ngày 12/5/2018 của Chính phủ.</w:t>
      </w:r>
      <w:r w:rsidRPr="002F393F">
        <w:rPr>
          <w:color w:val="000000" w:themeColor="text1"/>
          <w:szCs w:val="28"/>
          <w:lang w:val="vi-VN"/>
        </w:rPr>
        <w:t>/.</w:t>
      </w:r>
    </w:p>
    <w:p w:rsidR="00F81CAE" w:rsidRPr="002F393F" w:rsidRDefault="00F81CAE" w:rsidP="00F624F4">
      <w:pPr>
        <w:pStyle w:val="BodyTextIndent"/>
        <w:spacing w:before="80" w:line="240" w:lineRule="auto"/>
        <w:rPr>
          <w:rFonts w:ascii="Times New Roman" w:hAnsi="Times New Roman"/>
          <w:color w:val="000000" w:themeColor="text1"/>
          <w:sz w:val="27"/>
          <w:szCs w:val="27"/>
        </w:rPr>
      </w:pPr>
    </w:p>
    <w:tbl>
      <w:tblPr>
        <w:tblW w:w="9072" w:type="dxa"/>
        <w:tblInd w:w="108" w:type="dxa"/>
        <w:tblLook w:val="0000" w:firstRow="0" w:lastRow="0" w:firstColumn="0" w:lastColumn="0" w:noHBand="0" w:noVBand="0"/>
      </w:tblPr>
      <w:tblGrid>
        <w:gridCol w:w="5341"/>
        <w:gridCol w:w="3731"/>
      </w:tblGrid>
      <w:tr w:rsidR="002F393F" w:rsidRPr="002F393F" w:rsidTr="00B84820">
        <w:trPr>
          <w:trHeight w:val="2531"/>
        </w:trPr>
        <w:tc>
          <w:tcPr>
            <w:tcW w:w="5341" w:type="dxa"/>
          </w:tcPr>
          <w:p w:rsidR="00BF7311" w:rsidRPr="002F393F" w:rsidRDefault="00BF7311" w:rsidP="00147734">
            <w:pPr>
              <w:rPr>
                <w:rFonts w:eastAsia="SimSun"/>
                <w:b/>
                <w:bCs/>
                <w:i/>
                <w:iCs/>
                <w:color w:val="000000" w:themeColor="text1"/>
              </w:rPr>
            </w:pPr>
            <w:r w:rsidRPr="002F393F">
              <w:rPr>
                <w:rFonts w:eastAsia="SimSun"/>
                <w:b/>
                <w:bCs/>
                <w:i/>
                <w:iCs/>
                <w:color w:val="000000" w:themeColor="text1"/>
              </w:rPr>
              <w:t>Nơi nhận:</w:t>
            </w:r>
          </w:p>
          <w:p w:rsidR="00B84820" w:rsidRPr="002F393F" w:rsidRDefault="00B84820" w:rsidP="00147734">
            <w:pPr>
              <w:rPr>
                <w:rFonts w:eastAsia="SimSun"/>
                <w:color w:val="000000" w:themeColor="text1"/>
                <w:sz w:val="22"/>
                <w:szCs w:val="22"/>
              </w:rPr>
            </w:pPr>
            <w:r w:rsidRPr="002F393F">
              <w:rPr>
                <w:rFonts w:eastAsia="SimSun"/>
                <w:color w:val="000000" w:themeColor="text1"/>
                <w:sz w:val="22"/>
                <w:szCs w:val="22"/>
              </w:rPr>
              <w:t>- Như trên;</w:t>
            </w:r>
          </w:p>
          <w:p w:rsidR="00BF7311" w:rsidRPr="002F393F" w:rsidRDefault="00BF7311" w:rsidP="00147734">
            <w:pPr>
              <w:rPr>
                <w:rFonts w:eastAsia="SimSun"/>
                <w:color w:val="000000" w:themeColor="text1"/>
                <w:sz w:val="22"/>
                <w:szCs w:val="22"/>
              </w:rPr>
            </w:pPr>
            <w:r w:rsidRPr="002F393F">
              <w:rPr>
                <w:rFonts w:eastAsia="SimSun"/>
                <w:color w:val="000000" w:themeColor="text1"/>
                <w:sz w:val="22"/>
                <w:szCs w:val="22"/>
              </w:rPr>
              <w:t>- Thủ tướng Chính phủ (để báo cáo);</w:t>
            </w:r>
          </w:p>
          <w:p w:rsidR="00BF7311" w:rsidRPr="002F393F" w:rsidRDefault="00BF7311" w:rsidP="00147734">
            <w:pPr>
              <w:rPr>
                <w:rFonts w:eastAsia="SimSun"/>
                <w:color w:val="000000" w:themeColor="text1"/>
                <w:sz w:val="22"/>
                <w:szCs w:val="22"/>
              </w:rPr>
            </w:pPr>
            <w:r w:rsidRPr="002F393F">
              <w:rPr>
                <w:rFonts w:eastAsia="SimSun"/>
                <w:color w:val="000000" w:themeColor="text1"/>
                <w:sz w:val="22"/>
                <w:szCs w:val="22"/>
              </w:rPr>
              <w:t>- Văn phòng Chính phủ;</w:t>
            </w:r>
          </w:p>
          <w:p w:rsidR="00BF7311" w:rsidRPr="002F393F" w:rsidRDefault="00BF7311" w:rsidP="00147734">
            <w:pPr>
              <w:rPr>
                <w:rFonts w:eastAsia="SimSun"/>
                <w:color w:val="000000" w:themeColor="text1"/>
                <w:sz w:val="22"/>
                <w:szCs w:val="22"/>
              </w:rPr>
            </w:pPr>
            <w:r w:rsidRPr="002F393F">
              <w:rPr>
                <w:rFonts w:eastAsia="SimSun"/>
                <w:color w:val="000000" w:themeColor="text1"/>
                <w:sz w:val="22"/>
                <w:szCs w:val="22"/>
              </w:rPr>
              <w:t>- Bộ Tư pháp;</w:t>
            </w:r>
          </w:p>
          <w:p w:rsidR="00B84820" w:rsidRPr="002F393F" w:rsidRDefault="00B84820" w:rsidP="00147734">
            <w:pPr>
              <w:rPr>
                <w:rFonts w:eastAsia="SimSun"/>
                <w:color w:val="000000" w:themeColor="text1"/>
                <w:sz w:val="22"/>
                <w:szCs w:val="22"/>
              </w:rPr>
            </w:pPr>
            <w:r w:rsidRPr="002F393F">
              <w:rPr>
                <w:rFonts w:eastAsia="SimSun"/>
                <w:color w:val="000000" w:themeColor="text1"/>
                <w:sz w:val="22"/>
                <w:szCs w:val="22"/>
              </w:rPr>
              <w:t>- Các Thứ trưởng;</w:t>
            </w:r>
          </w:p>
          <w:p w:rsidR="00174A46" w:rsidRPr="002F393F" w:rsidRDefault="00911BEF" w:rsidP="00147734">
            <w:pPr>
              <w:rPr>
                <w:rFonts w:eastAsia="SimSun"/>
                <w:color w:val="000000" w:themeColor="text1"/>
                <w:sz w:val="22"/>
                <w:szCs w:val="22"/>
              </w:rPr>
            </w:pPr>
            <w:r w:rsidRPr="002F393F">
              <w:rPr>
                <w:rFonts w:eastAsia="SimSun"/>
                <w:color w:val="000000" w:themeColor="text1"/>
                <w:sz w:val="22"/>
                <w:szCs w:val="22"/>
              </w:rPr>
              <w:t>- C</w:t>
            </w:r>
            <w:r w:rsidR="00174A46" w:rsidRPr="002F393F">
              <w:rPr>
                <w:rFonts w:eastAsia="SimSun"/>
                <w:color w:val="000000" w:themeColor="text1"/>
                <w:sz w:val="22"/>
                <w:szCs w:val="22"/>
              </w:rPr>
              <w:t xml:space="preserve">ục Đường </w:t>
            </w:r>
            <w:r w:rsidR="00AB3D3C" w:rsidRPr="002F393F">
              <w:rPr>
                <w:rFonts w:eastAsia="SimSun"/>
                <w:color w:val="000000" w:themeColor="text1"/>
                <w:sz w:val="22"/>
                <w:szCs w:val="22"/>
              </w:rPr>
              <w:t>sắt</w:t>
            </w:r>
            <w:r w:rsidR="00174A46" w:rsidRPr="002F393F">
              <w:rPr>
                <w:rFonts w:eastAsia="SimSun"/>
                <w:color w:val="000000" w:themeColor="text1"/>
                <w:sz w:val="22"/>
                <w:szCs w:val="22"/>
              </w:rPr>
              <w:t xml:space="preserve"> Việt Nam;</w:t>
            </w:r>
          </w:p>
          <w:p w:rsidR="0097571C" w:rsidRPr="002F393F" w:rsidRDefault="0097571C" w:rsidP="00147734">
            <w:pPr>
              <w:rPr>
                <w:rFonts w:eastAsia="SimSun"/>
                <w:color w:val="000000" w:themeColor="text1"/>
                <w:sz w:val="22"/>
                <w:szCs w:val="22"/>
              </w:rPr>
            </w:pPr>
            <w:r w:rsidRPr="002F393F">
              <w:rPr>
                <w:rFonts w:eastAsia="SimSun"/>
                <w:color w:val="000000" w:themeColor="text1"/>
                <w:sz w:val="22"/>
                <w:szCs w:val="22"/>
              </w:rPr>
              <w:t>- Văn phòng Bộ;</w:t>
            </w:r>
          </w:p>
          <w:p w:rsidR="0097571C" w:rsidRPr="002F393F" w:rsidRDefault="00860BD9" w:rsidP="00147734">
            <w:pPr>
              <w:rPr>
                <w:rFonts w:eastAsia="SimSun"/>
                <w:color w:val="000000" w:themeColor="text1"/>
                <w:sz w:val="22"/>
                <w:szCs w:val="22"/>
              </w:rPr>
            </w:pPr>
            <w:r w:rsidRPr="002F393F">
              <w:rPr>
                <w:rFonts w:eastAsia="SimSun"/>
                <w:color w:val="000000" w:themeColor="text1"/>
                <w:sz w:val="22"/>
                <w:szCs w:val="22"/>
              </w:rPr>
              <w:t xml:space="preserve">- </w:t>
            </w:r>
            <w:r w:rsidR="0097571C" w:rsidRPr="002F393F">
              <w:rPr>
                <w:rFonts w:eastAsia="SimSun"/>
                <w:color w:val="000000" w:themeColor="text1"/>
                <w:sz w:val="22"/>
                <w:szCs w:val="22"/>
              </w:rPr>
              <w:t>Vụ</w:t>
            </w:r>
            <w:r w:rsidRPr="002F393F">
              <w:rPr>
                <w:rFonts w:eastAsia="SimSun"/>
                <w:color w:val="000000" w:themeColor="text1"/>
                <w:sz w:val="22"/>
                <w:szCs w:val="22"/>
              </w:rPr>
              <w:t xml:space="preserve"> </w:t>
            </w:r>
            <w:r w:rsidR="0097571C" w:rsidRPr="002F393F">
              <w:rPr>
                <w:rFonts w:eastAsia="SimSun"/>
                <w:color w:val="000000" w:themeColor="text1"/>
                <w:sz w:val="22"/>
                <w:szCs w:val="22"/>
              </w:rPr>
              <w:t>Pháp chế;</w:t>
            </w:r>
          </w:p>
          <w:p w:rsidR="00BF7311" w:rsidRPr="002F393F" w:rsidRDefault="00BF7311" w:rsidP="00AB3D3C">
            <w:pPr>
              <w:rPr>
                <w:rFonts w:eastAsia="SimSun"/>
                <w:color w:val="000000" w:themeColor="text1"/>
                <w:sz w:val="22"/>
                <w:szCs w:val="22"/>
              </w:rPr>
            </w:pPr>
            <w:r w:rsidRPr="002F393F">
              <w:rPr>
                <w:rFonts w:eastAsia="SimSun"/>
                <w:color w:val="000000" w:themeColor="text1"/>
                <w:sz w:val="22"/>
                <w:szCs w:val="22"/>
              </w:rPr>
              <w:t>- Lưu</w:t>
            </w:r>
            <w:r w:rsidR="00860BD9" w:rsidRPr="002F393F">
              <w:rPr>
                <w:rFonts w:eastAsia="SimSun"/>
                <w:color w:val="000000" w:themeColor="text1"/>
                <w:sz w:val="22"/>
                <w:szCs w:val="22"/>
              </w:rPr>
              <w:t>:</w:t>
            </w:r>
            <w:r w:rsidRPr="002F393F">
              <w:rPr>
                <w:rFonts w:eastAsia="SimSun"/>
                <w:color w:val="000000" w:themeColor="text1"/>
                <w:sz w:val="22"/>
                <w:szCs w:val="22"/>
              </w:rPr>
              <w:t xml:space="preserve"> VT, </w:t>
            </w:r>
            <w:r w:rsidR="00AB3D3C" w:rsidRPr="002F393F">
              <w:rPr>
                <w:rFonts w:eastAsia="SimSun"/>
                <w:color w:val="000000" w:themeColor="text1"/>
                <w:sz w:val="22"/>
                <w:szCs w:val="22"/>
              </w:rPr>
              <w:t>KHCN&amp;MT</w:t>
            </w:r>
            <w:r w:rsidRPr="002F393F">
              <w:rPr>
                <w:rFonts w:eastAsia="SimSun"/>
                <w:color w:val="000000" w:themeColor="text1"/>
                <w:sz w:val="22"/>
                <w:szCs w:val="22"/>
              </w:rPr>
              <w:t>.</w:t>
            </w:r>
          </w:p>
        </w:tc>
        <w:tc>
          <w:tcPr>
            <w:tcW w:w="3731" w:type="dxa"/>
          </w:tcPr>
          <w:p w:rsidR="00BF7311" w:rsidRPr="002F393F" w:rsidRDefault="00BF7311" w:rsidP="00147734">
            <w:pPr>
              <w:jc w:val="center"/>
              <w:rPr>
                <w:rFonts w:eastAsia="SimSun"/>
                <w:b/>
                <w:bCs/>
                <w:color w:val="000000" w:themeColor="text1"/>
                <w:sz w:val="28"/>
                <w:szCs w:val="28"/>
              </w:rPr>
            </w:pPr>
            <w:r w:rsidRPr="002F393F">
              <w:rPr>
                <w:rFonts w:eastAsia="SimSun"/>
                <w:b/>
                <w:bCs/>
                <w:color w:val="000000" w:themeColor="text1"/>
                <w:sz w:val="28"/>
                <w:szCs w:val="28"/>
              </w:rPr>
              <w:t>BỘ TRƯ</w:t>
            </w:r>
            <w:r w:rsidRPr="002F393F">
              <w:rPr>
                <w:rFonts w:eastAsia="SimSun"/>
                <w:b/>
                <w:bCs/>
                <w:color w:val="000000" w:themeColor="text1"/>
                <w:sz w:val="28"/>
                <w:szCs w:val="28"/>
              </w:rPr>
              <w:softHyphen/>
              <w:t>ỞNG</w:t>
            </w:r>
          </w:p>
          <w:p w:rsidR="00BF7311" w:rsidRPr="002F393F" w:rsidRDefault="00BF7311" w:rsidP="00147734">
            <w:pPr>
              <w:jc w:val="center"/>
              <w:rPr>
                <w:rFonts w:eastAsia="SimSun"/>
                <w:color w:val="000000" w:themeColor="text1"/>
                <w:sz w:val="28"/>
                <w:szCs w:val="28"/>
              </w:rPr>
            </w:pPr>
          </w:p>
          <w:p w:rsidR="00BF7311" w:rsidRPr="002F393F" w:rsidRDefault="00BF7311" w:rsidP="00147734">
            <w:pPr>
              <w:jc w:val="center"/>
              <w:rPr>
                <w:rFonts w:eastAsia="SimSun"/>
                <w:color w:val="000000" w:themeColor="text1"/>
                <w:sz w:val="28"/>
                <w:szCs w:val="28"/>
              </w:rPr>
            </w:pPr>
          </w:p>
          <w:p w:rsidR="00BF7311" w:rsidRPr="002F393F" w:rsidRDefault="00BF7311" w:rsidP="00147734">
            <w:pPr>
              <w:jc w:val="center"/>
              <w:rPr>
                <w:rFonts w:eastAsia="SimSun"/>
                <w:color w:val="000000" w:themeColor="text1"/>
                <w:sz w:val="28"/>
                <w:szCs w:val="28"/>
              </w:rPr>
            </w:pPr>
          </w:p>
          <w:p w:rsidR="00BF7311" w:rsidRPr="002F393F" w:rsidRDefault="00BF7311" w:rsidP="00147734">
            <w:pPr>
              <w:jc w:val="center"/>
              <w:rPr>
                <w:rFonts w:eastAsia="SimSun"/>
                <w:color w:val="000000" w:themeColor="text1"/>
                <w:sz w:val="28"/>
                <w:szCs w:val="28"/>
              </w:rPr>
            </w:pPr>
          </w:p>
          <w:p w:rsidR="00BF7311" w:rsidRPr="002F393F" w:rsidRDefault="00BF7311" w:rsidP="00147734">
            <w:pPr>
              <w:jc w:val="center"/>
              <w:rPr>
                <w:rFonts w:eastAsia="SimSun"/>
                <w:color w:val="000000" w:themeColor="text1"/>
                <w:sz w:val="28"/>
                <w:szCs w:val="28"/>
              </w:rPr>
            </w:pPr>
          </w:p>
          <w:p w:rsidR="00BF7311" w:rsidRPr="002F393F" w:rsidRDefault="00BF7311" w:rsidP="00147734">
            <w:pPr>
              <w:jc w:val="center"/>
              <w:rPr>
                <w:rFonts w:eastAsia="SimSun"/>
                <w:color w:val="000000" w:themeColor="text1"/>
                <w:sz w:val="28"/>
                <w:szCs w:val="28"/>
              </w:rPr>
            </w:pPr>
          </w:p>
          <w:p w:rsidR="00BF7311" w:rsidRPr="002F393F" w:rsidRDefault="000A3275" w:rsidP="00BF7311">
            <w:pPr>
              <w:jc w:val="center"/>
              <w:rPr>
                <w:rFonts w:eastAsia="SimSun"/>
                <w:b/>
                <w:bCs/>
                <w:color w:val="000000" w:themeColor="text1"/>
                <w:sz w:val="28"/>
                <w:szCs w:val="28"/>
              </w:rPr>
            </w:pPr>
            <w:r w:rsidRPr="002F393F">
              <w:rPr>
                <w:rFonts w:eastAsia="SimSun"/>
                <w:b/>
                <w:bCs/>
                <w:color w:val="000000" w:themeColor="text1"/>
                <w:sz w:val="28"/>
                <w:szCs w:val="28"/>
              </w:rPr>
              <w:t>Nguyễn Văn Thắng</w:t>
            </w:r>
          </w:p>
        </w:tc>
      </w:tr>
    </w:tbl>
    <w:p w:rsidR="000F0C59" w:rsidRPr="002F393F" w:rsidRDefault="000F0C59" w:rsidP="005E56B5">
      <w:pPr>
        <w:jc w:val="both"/>
        <w:rPr>
          <w:color w:val="000000" w:themeColor="text1"/>
          <w:sz w:val="28"/>
          <w:szCs w:val="28"/>
        </w:rPr>
      </w:pPr>
    </w:p>
    <w:sectPr w:rsidR="000F0C59" w:rsidRPr="002F393F" w:rsidSect="00860BD9">
      <w:headerReference w:type="default" r:id="rId8"/>
      <w:pgSz w:w="11907" w:h="16840" w:code="9"/>
      <w:pgMar w:top="1134" w:right="1134" w:bottom="1134" w:left="1701" w:header="51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53" w:rsidRPr="004339F0" w:rsidRDefault="00A47E53" w:rsidP="004339F0">
      <w:pPr>
        <w:pStyle w:val="BodyTextIndent"/>
        <w:spacing w:line="240" w:lineRule="auto"/>
        <w:rPr>
          <w:rFonts w:ascii="Times New Roman" w:hAnsi="Times New Roman"/>
          <w:sz w:val="24"/>
        </w:rPr>
      </w:pPr>
      <w:r>
        <w:separator/>
      </w:r>
    </w:p>
  </w:endnote>
  <w:endnote w:type="continuationSeparator" w:id="0">
    <w:p w:rsidR="00A47E53" w:rsidRPr="004339F0" w:rsidRDefault="00A47E53" w:rsidP="004339F0">
      <w:pPr>
        <w:pStyle w:val="BodyTextIndent"/>
        <w:spacing w:line="240" w:lineRule="auto"/>
        <w:rPr>
          <w:rFonts w:ascii="Times New Roman" w:hAnsi="Times New Roman"/>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53" w:rsidRPr="004339F0" w:rsidRDefault="00A47E53" w:rsidP="004339F0">
      <w:pPr>
        <w:pStyle w:val="BodyTextIndent"/>
        <w:spacing w:line="240" w:lineRule="auto"/>
        <w:rPr>
          <w:rFonts w:ascii="Times New Roman" w:hAnsi="Times New Roman"/>
          <w:sz w:val="24"/>
        </w:rPr>
      </w:pPr>
      <w:r>
        <w:separator/>
      </w:r>
    </w:p>
  </w:footnote>
  <w:footnote w:type="continuationSeparator" w:id="0">
    <w:p w:rsidR="00A47E53" w:rsidRPr="004339F0" w:rsidRDefault="00A47E53" w:rsidP="004339F0">
      <w:pPr>
        <w:pStyle w:val="BodyTextIndent"/>
        <w:spacing w:line="240" w:lineRule="auto"/>
        <w:rPr>
          <w:rFonts w:ascii="Times New Roman" w:hAnsi="Times New Roman"/>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D9" w:rsidRDefault="00860BD9">
    <w:pPr>
      <w:pStyle w:val="Header"/>
      <w:jc w:val="center"/>
    </w:pPr>
    <w:r>
      <w:fldChar w:fldCharType="begin"/>
    </w:r>
    <w:r>
      <w:instrText xml:space="preserve"> PAGE   \* MERGEFORMAT </w:instrText>
    </w:r>
    <w:r>
      <w:fldChar w:fldCharType="separate"/>
    </w:r>
    <w:r w:rsidR="00986551">
      <w:rPr>
        <w:noProof/>
      </w:rPr>
      <w:t>5</w:t>
    </w:r>
    <w:r>
      <w:rPr>
        <w:noProof/>
      </w:rPr>
      <w:fldChar w:fldCharType="end"/>
    </w:r>
  </w:p>
  <w:p w:rsidR="00860BD9" w:rsidRDefault="00860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1242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110BC"/>
    <w:multiLevelType w:val="hybridMultilevel"/>
    <w:tmpl w:val="6E80A7B6"/>
    <w:lvl w:ilvl="0" w:tplc="2B52464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3275FF9"/>
    <w:multiLevelType w:val="hybridMultilevel"/>
    <w:tmpl w:val="F380FBC8"/>
    <w:lvl w:ilvl="0" w:tplc="D5BC1C7A">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3">
    <w:nsid w:val="1FF77E32"/>
    <w:multiLevelType w:val="hybridMultilevel"/>
    <w:tmpl w:val="89422D5C"/>
    <w:lvl w:ilvl="0" w:tplc="A122435C">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4">
    <w:nsid w:val="2B7D0839"/>
    <w:multiLevelType w:val="hybridMultilevel"/>
    <w:tmpl w:val="89422D5C"/>
    <w:lvl w:ilvl="0" w:tplc="A122435C">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5">
    <w:nsid w:val="42920B2A"/>
    <w:multiLevelType w:val="hybridMultilevel"/>
    <w:tmpl w:val="AB8ED488"/>
    <w:lvl w:ilvl="0" w:tplc="6D7A5BA8">
      <w:start w:val="1"/>
      <w:numFmt w:val="bullet"/>
      <w:lvlText w:val="-"/>
      <w:lvlJc w:val="left"/>
      <w:pPr>
        <w:ind w:left="1457" w:hanging="360"/>
      </w:pPr>
      <w:rPr>
        <w:rFonts w:ascii="Times New Roman" w:eastAsia="Times New Roma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
    <w:nsid w:val="5DD51056"/>
    <w:multiLevelType w:val="hybridMultilevel"/>
    <w:tmpl w:val="65D896A0"/>
    <w:lvl w:ilvl="0" w:tplc="E47CE5FA">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3CD7CDB"/>
    <w:multiLevelType w:val="hybridMultilevel"/>
    <w:tmpl w:val="63E257BC"/>
    <w:lvl w:ilvl="0" w:tplc="B85E6976">
      <w:start w:val="1"/>
      <w:numFmt w:val="decimal"/>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8">
    <w:nsid w:val="67D0529D"/>
    <w:multiLevelType w:val="hybridMultilevel"/>
    <w:tmpl w:val="D9CAD3A6"/>
    <w:lvl w:ilvl="0" w:tplc="E5129E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7E74C45"/>
    <w:multiLevelType w:val="hybridMultilevel"/>
    <w:tmpl w:val="94BC5950"/>
    <w:lvl w:ilvl="0" w:tplc="6C0A54A4">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29C2C7D"/>
    <w:multiLevelType w:val="hybridMultilevel"/>
    <w:tmpl w:val="5F40B1AC"/>
    <w:lvl w:ilvl="0" w:tplc="11A2DB9A">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1">
    <w:nsid w:val="76E57BCA"/>
    <w:multiLevelType w:val="hybridMultilevel"/>
    <w:tmpl w:val="670E047E"/>
    <w:lvl w:ilvl="0" w:tplc="05B42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5C0021"/>
    <w:multiLevelType w:val="hybridMultilevel"/>
    <w:tmpl w:val="30884D6A"/>
    <w:lvl w:ilvl="0" w:tplc="88EC6C2C">
      <w:start w:val="1"/>
      <w:numFmt w:val="lowerLetter"/>
      <w:lvlText w:val="%1)"/>
      <w:lvlJc w:val="left"/>
      <w:pPr>
        <w:ind w:left="930" w:hanging="360"/>
      </w:pPr>
      <w:rPr>
        <w:rFonts w:eastAsia="Calibri"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9"/>
  </w:num>
  <w:num w:numId="2">
    <w:abstractNumId w:val="7"/>
  </w:num>
  <w:num w:numId="3">
    <w:abstractNumId w:val="10"/>
  </w:num>
  <w:num w:numId="4">
    <w:abstractNumId w:val="5"/>
  </w:num>
  <w:num w:numId="5">
    <w:abstractNumId w:val="2"/>
  </w:num>
  <w:num w:numId="6">
    <w:abstractNumId w:val="4"/>
  </w:num>
  <w:num w:numId="7">
    <w:abstractNumId w:val="3"/>
  </w:num>
  <w:num w:numId="8">
    <w:abstractNumId w:val="11"/>
  </w:num>
  <w:num w:numId="9">
    <w:abstractNumId w:val="1"/>
  </w:num>
  <w:num w:numId="10">
    <w:abstractNumId w:val="8"/>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09F"/>
    <w:rsid w:val="0000615B"/>
    <w:rsid w:val="000105E4"/>
    <w:rsid w:val="00010ABD"/>
    <w:rsid w:val="00014447"/>
    <w:rsid w:val="00024249"/>
    <w:rsid w:val="000242BB"/>
    <w:rsid w:val="0002552E"/>
    <w:rsid w:val="000312D0"/>
    <w:rsid w:val="00032774"/>
    <w:rsid w:val="000347F0"/>
    <w:rsid w:val="00034B1B"/>
    <w:rsid w:val="0003553E"/>
    <w:rsid w:val="0004040F"/>
    <w:rsid w:val="00040809"/>
    <w:rsid w:val="0004272E"/>
    <w:rsid w:val="00044C7A"/>
    <w:rsid w:val="00046886"/>
    <w:rsid w:val="00046B83"/>
    <w:rsid w:val="00046CFD"/>
    <w:rsid w:val="00047405"/>
    <w:rsid w:val="0005015A"/>
    <w:rsid w:val="00053904"/>
    <w:rsid w:val="00053BE0"/>
    <w:rsid w:val="00054276"/>
    <w:rsid w:val="00061221"/>
    <w:rsid w:val="000616B5"/>
    <w:rsid w:val="0006473B"/>
    <w:rsid w:val="00072194"/>
    <w:rsid w:val="00075527"/>
    <w:rsid w:val="00083807"/>
    <w:rsid w:val="00086F16"/>
    <w:rsid w:val="00090588"/>
    <w:rsid w:val="00092740"/>
    <w:rsid w:val="000A3275"/>
    <w:rsid w:val="000A3BE5"/>
    <w:rsid w:val="000A4B41"/>
    <w:rsid w:val="000A4BBE"/>
    <w:rsid w:val="000A55C9"/>
    <w:rsid w:val="000A69D9"/>
    <w:rsid w:val="000B18F1"/>
    <w:rsid w:val="000B3380"/>
    <w:rsid w:val="000B6DD0"/>
    <w:rsid w:val="000B749A"/>
    <w:rsid w:val="000B77A8"/>
    <w:rsid w:val="000B79BC"/>
    <w:rsid w:val="000C2544"/>
    <w:rsid w:val="000C5C12"/>
    <w:rsid w:val="000D13DB"/>
    <w:rsid w:val="000D387E"/>
    <w:rsid w:val="000D3E6A"/>
    <w:rsid w:val="000D418F"/>
    <w:rsid w:val="000E2C24"/>
    <w:rsid w:val="000E36BC"/>
    <w:rsid w:val="000E43AC"/>
    <w:rsid w:val="000E4EC9"/>
    <w:rsid w:val="000E5A75"/>
    <w:rsid w:val="000E7938"/>
    <w:rsid w:val="000F09AE"/>
    <w:rsid w:val="000F0C59"/>
    <w:rsid w:val="000F1F6F"/>
    <w:rsid w:val="000F357B"/>
    <w:rsid w:val="000F3720"/>
    <w:rsid w:val="000F7352"/>
    <w:rsid w:val="00101372"/>
    <w:rsid w:val="00105326"/>
    <w:rsid w:val="00107254"/>
    <w:rsid w:val="001100CC"/>
    <w:rsid w:val="001166FF"/>
    <w:rsid w:val="00116A72"/>
    <w:rsid w:val="00117835"/>
    <w:rsid w:val="00121BCF"/>
    <w:rsid w:val="001237FE"/>
    <w:rsid w:val="001336BE"/>
    <w:rsid w:val="00133F74"/>
    <w:rsid w:val="00135EA2"/>
    <w:rsid w:val="00136001"/>
    <w:rsid w:val="00143F6A"/>
    <w:rsid w:val="001450B3"/>
    <w:rsid w:val="00147734"/>
    <w:rsid w:val="00150C33"/>
    <w:rsid w:val="0015297D"/>
    <w:rsid w:val="00160324"/>
    <w:rsid w:val="00162573"/>
    <w:rsid w:val="00165F0F"/>
    <w:rsid w:val="0017159C"/>
    <w:rsid w:val="00174033"/>
    <w:rsid w:val="00174A46"/>
    <w:rsid w:val="00174F9C"/>
    <w:rsid w:val="00177F82"/>
    <w:rsid w:val="001807F1"/>
    <w:rsid w:val="00181292"/>
    <w:rsid w:val="00182308"/>
    <w:rsid w:val="001846E0"/>
    <w:rsid w:val="0018536C"/>
    <w:rsid w:val="00186627"/>
    <w:rsid w:val="00186E84"/>
    <w:rsid w:val="00190590"/>
    <w:rsid w:val="00194332"/>
    <w:rsid w:val="001944CC"/>
    <w:rsid w:val="00195365"/>
    <w:rsid w:val="00195791"/>
    <w:rsid w:val="001957CE"/>
    <w:rsid w:val="001A046C"/>
    <w:rsid w:val="001A1204"/>
    <w:rsid w:val="001A452D"/>
    <w:rsid w:val="001A4D8B"/>
    <w:rsid w:val="001B0059"/>
    <w:rsid w:val="001B13ED"/>
    <w:rsid w:val="001B1B47"/>
    <w:rsid w:val="001B305D"/>
    <w:rsid w:val="001B6618"/>
    <w:rsid w:val="001B6750"/>
    <w:rsid w:val="001B6F43"/>
    <w:rsid w:val="001B7790"/>
    <w:rsid w:val="001C3BC2"/>
    <w:rsid w:val="001C6482"/>
    <w:rsid w:val="001C6CA2"/>
    <w:rsid w:val="001D0E3B"/>
    <w:rsid w:val="001D11FB"/>
    <w:rsid w:val="001D1503"/>
    <w:rsid w:val="001D1D65"/>
    <w:rsid w:val="001D41C7"/>
    <w:rsid w:val="001D609E"/>
    <w:rsid w:val="001D67E8"/>
    <w:rsid w:val="001D6F21"/>
    <w:rsid w:val="001E3C30"/>
    <w:rsid w:val="001E4517"/>
    <w:rsid w:val="001E5443"/>
    <w:rsid w:val="001E798D"/>
    <w:rsid w:val="001F115E"/>
    <w:rsid w:val="001F4F6D"/>
    <w:rsid w:val="001F5FE9"/>
    <w:rsid w:val="001F6FD3"/>
    <w:rsid w:val="001F7843"/>
    <w:rsid w:val="001F7ED1"/>
    <w:rsid w:val="002043FA"/>
    <w:rsid w:val="00204F53"/>
    <w:rsid w:val="00205F7E"/>
    <w:rsid w:val="0021176B"/>
    <w:rsid w:val="002120E5"/>
    <w:rsid w:val="002145E9"/>
    <w:rsid w:val="00215860"/>
    <w:rsid w:val="002173EC"/>
    <w:rsid w:val="00223849"/>
    <w:rsid w:val="002242EE"/>
    <w:rsid w:val="0023109F"/>
    <w:rsid w:val="00233E7A"/>
    <w:rsid w:val="00237327"/>
    <w:rsid w:val="002404C7"/>
    <w:rsid w:val="002410CA"/>
    <w:rsid w:val="00241250"/>
    <w:rsid w:val="00245CFC"/>
    <w:rsid w:val="00260834"/>
    <w:rsid w:val="00260B60"/>
    <w:rsid w:val="00261D54"/>
    <w:rsid w:val="00261FC7"/>
    <w:rsid w:val="0027167E"/>
    <w:rsid w:val="00271EBD"/>
    <w:rsid w:val="00271F18"/>
    <w:rsid w:val="00274036"/>
    <w:rsid w:val="00276FC3"/>
    <w:rsid w:val="00277728"/>
    <w:rsid w:val="0028125B"/>
    <w:rsid w:val="0028129D"/>
    <w:rsid w:val="00286655"/>
    <w:rsid w:val="00291144"/>
    <w:rsid w:val="002934B1"/>
    <w:rsid w:val="00296213"/>
    <w:rsid w:val="002A00E2"/>
    <w:rsid w:val="002A0647"/>
    <w:rsid w:val="002A1ACA"/>
    <w:rsid w:val="002A52C2"/>
    <w:rsid w:val="002A6258"/>
    <w:rsid w:val="002A6EE7"/>
    <w:rsid w:val="002B0CD3"/>
    <w:rsid w:val="002B0E20"/>
    <w:rsid w:val="002B361A"/>
    <w:rsid w:val="002B4612"/>
    <w:rsid w:val="002B4B7D"/>
    <w:rsid w:val="002B772B"/>
    <w:rsid w:val="002B787D"/>
    <w:rsid w:val="002C000A"/>
    <w:rsid w:val="002C00AC"/>
    <w:rsid w:val="002C26E3"/>
    <w:rsid w:val="002C7387"/>
    <w:rsid w:val="002D053F"/>
    <w:rsid w:val="002D16E1"/>
    <w:rsid w:val="002E0399"/>
    <w:rsid w:val="002E19A5"/>
    <w:rsid w:val="002E24B5"/>
    <w:rsid w:val="002E291C"/>
    <w:rsid w:val="002E6682"/>
    <w:rsid w:val="002F0707"/>
    <w:rsid w:val="002F19E6"/>
    <w:rsid w:val="002F32B8"/>
    <w:rsid w:val="002F393F"/>
    <w:rsid w:val="002F5D5C"/>
    <w:rsid w:val="003057C7"/>
    <w:rsid w:val="00305EE9"/>
    <w:rsid w:val="00310DF9"/>
    <w:rsid w:val="003133F9"/>
    <w:rsid w:val="00315B1A"/>
    <w:rsid w:val="00321E9F"/>
    <w:rsid w:val="00321FAB"/>
    <w:rsid w:val="00322CF6"/>
    <w:rsid w:val="00325BB6"/>
    <w:rsid w:val="0033192B"/>
    <w:rsid w:val="00333533"/>
    <w:rsid w:val="0033630C"/>
    <w:rsid w:val="00337EEC"/>
    <w:rsid w:val="00341103"/>
    <w:rsid w:val="003440D2"/>
    <w:rsid w:val="00344448"/>
    <w:rsid w:val="003517DC"/>
    <w:rsid w:val="003611E9"/>
    <w:rsid w:val="00362948"/>
    <w:rsid w:val="00374FD2"/>
    <w:rsid w:val="00380FD6"/>
    <w:rsid w:val="003918AA"/>
    <w:rsid w:val="00393C8F"/>
    <w:rsid w:val="00393C96"/>
    <w:rsid w:val="00394276"/>
    <w:rsid w:val="003A2DD1"/>
    <w:rsid w:val="003A34C4"/>
    <w:rsid w:val="003A4A14"/>
    <w:rsid w:val="003A4ABC"/>
    <w:rsid w:val="003B0D6B"/>
    <w:rsid w:val="003B1200"/>
    <w:rsid w:val="003B3098"/>
    <w:rsid w:val="003B5167"/>
    <w:rsid w:val="003B7A52"/>
    <w:rsid w:val="003C08F1"/>
    <w:rsid w:val="003C3123"/>
    <w:rsid w:val="003D1D60"/>
    <w:rsid w:val="003D1DDA"/>
    <w:rsid w:val="003D33FF"/>
    <w:rsid w:val="003D59FA"/>
    <w:rsid w:val="003D6C4D"/>
    <w:rsid w:val="003D76C7"/>
    <w:rsid w:val="003E04DE"/>
    <w:rsid w:val="003E443D"/>
    <w:rsid w:val="003E5A79"/>
    <w:rsid w:val="003E7771"/>
    <w:rsid w:val="003F0388"/>
    <w:rsid w:val="003F3DA0"/>
    <w:rsid w:val="003F5E43"/>
    <w:rsid w:val="0040435E"/>
    <w:rsid w:val="00411DF4"/>
    <w:rsid w:val="00413D07"/>
    <w:rsid w:val="00425C56"/>
    <w:rsid w:val="004339F0"/>
    <w:rsid w:val="004344EB"/>
    <w:rsid w:val="0043510C"/>
    <w:rsid w:val="00440691"/>
    <w:rsid w:val="00445397"/>
    <w:rsid w:val="00445F0A"/>
    <w:rsid w:val="00446F8B"/>
    <w:rsid w:val="00447CB5"/>
    <w:rsid w:val="00450A6B"/>
    <w:rsid w:val="00453135"/>
    <w:rsid w:val="00455E8F"/>
    <w:rsid w:val="00462504"/>
    <w:rsid w:val="00462547"/>
    <w:rsid w:val="00463EFF"/>
    <w:rsid w:val="00464093"/>
    <w:rsid w:val="004644EC"/>
    <w:rsid w:val="00467EBF"/>
    <w:rsid w:val="004736FB"/>
    <w:rsid w:val="004740DD"/>
    <w:rsid w:val="00476738"/>
    <w:rsid w:val="00476ED6"/>
    <w:rsid w:val="004775EE"/>
    <w:rsid w:val="00481C6B"/>
    <w:rsid w:val="004828A2"/>
    <w:rsid w:val="00483D47"/>
    <w:rsid w:val="00484173"/>
    <w:rsid w:val="00486FBC"/>
    <w:rsid w:val="00487064"/>
    <w:rsid w:val="004902C7"/>
    <w:rsid w:val="00490914"/>
    <w:rsid w:val="0049101A"/>
    <w:rsid w:val="00491326"/>
    <w:rsid w:val="0049158A"/>
    <w:rsid w:val="004952CE"/>
    <w:rsid w:val="004A6054"/>
    <w:rsid w:val="004B064D"/>
    <w:rsid w:val="004B4612"/>
    <w:rsid w:val="004B51F4"/>
    <w:rsid w:val="004B742E"/>
    <w:rsid w:val="004C0E71"/>
    <w:rsid w:val="004C1766"/>
    <w:rsid w:val="004D7BB5"/>
    <w:rsid w:val="004E291E"/>
    <w:rsid w:val="004E595A"/>
    <w:rsid w:val="004E6275"/>
    <w:rsid w:val="004E6A96"/>
    <w:rsid w:val="004E6CB7"/>
    <w:rsid w:val="004F01AC"/>
    <w:rsid w:val="004F14EA"/>
    <w:rsid w:val="004F1941"/>
    <w:rsid w:val="004F3130"/>
    <w:rsid w:val="005015BD"/>
    <w:rsid w:val="00505866"/>
    <w:rsid w:val="00506187"/>
    <w:rsid w:val="00507288"/>
    <w:rsid w:val="00507563"/>
    <w:rsid w:val="00511DE0"/>
    <w:rsid w:val="0051448F"/>
    <w:rsid w:val="005162E5"/>
    <w:rsid w:val="00520EED"/>
    <w:rsid w:val="00521013"/>
    <w:rsid w:val="0052109F"/>
    <w:rsid w:val="00522C74"/>
    <w:rsid w:val="00523764"/>
    <w:rsid w:val="0052626F"/>
    <w:rsid w:val="00530935"/>
    <w:rsid w:val="0053285C"/>
    <w:rsid w:val="00532C1A"/>
    <w:rsid w:val="0053316F"/>
    <w:rsid w:val="005375CF"/>
    <w:rsid w:val="00542DB8"/>
    <w:rsid w:val="005442BD"/>
    <w:rsid w:val="00546E2D"/>
    <w:rsid w:val="005523E0"/>
    <w:rsid w:val="00555790"/>
    <w:rsid w:val="005601D0"/>
    <w:rsid w:val="00560317"/>
    <w:rsid w:val="005607C7"/>
    <w:rsid w:val="00564287"/>
    <w:rsid w:val="00567926"/>
    <w:rsid w:val="0057114D"/>
    <w:rsid w:val="00573A41"/>
    <w:rsid w:val="00573A5F"/>
    <w:rsid w:val="00574432"/>
    <w:rsid w:val="005755F7"/>
    <w:rsid w:val="00576653"/>
    <w:rsid w:val="00580161"/>
    <w:rsid w:val="00580B73"/>
    <w:rsid w:val="00581B78"/>
    <w:rsid w:val="00582EDF"/>
    <w:rsid w:val="00584734"/>
    <w:rsid w:val="005863DA"/>
    <w:rsid w:val="0058787E"/>
    <w:rsid w:val="00591685"/>
    <w:rsid w:val="005B34CD"/>
    <w:rsid w:val="005B3816"/>
    <w:rsid w:val="005B38BC"/>
    <w:rsid w:val="005B4BCB"/>
    <w:rsid w:val="005B6086"/>
    <w:rsid w:val="005B60D1"/>
    <w:rsid w:val="005B6D9B"/>
    <w:rsid w:val="005C1543"/>
    <w:rsid w:val="005C2933"/>
    <w:rsid w:val="005C3D9E"/>
    <w:rsid w:val="005C6405"/>
    <w:rsid w:val="005D1103"/>
    <w:rsid w:val="005D1F06"/>
    <w:rsid w:val="005D326C"/>
    <w:rsid w:val="005D3D5E"/>
    <w:rsid w:val="005E0866"/>
    <w:rsid w:val="005E29A8"/>
    <w:rsid w:val="005E4E55"/>
    <w:rsid w:val="005E56B5"/>
    <w:rsid w:val="005E65F0"/>
    <w:rsid w:val="005E7472"/>
    <w:rsid w:val="005E795B"/>
    <w:rsid w:val="005F1982"/>
    <w:rsid w:val="005F233C"/>
    <w:rsid w:val="005F27BD"/>
    <w:rsid w:val="005F3051"/>
    <w:rsid w:val="005F4BDC"/>
    <w:rsid w:val="005F5770"/>
    <w:rsid w:val="00600649"/>
    <w:rsid w:val="00600C76"/>
    <w:rsid w:val="00600D57"/>
    <w:rsid w:val="006039EE"/>
    <w:rsid w:val="0061038D"/>
    <w:rsid w:val="00612F87"/>
    <w:rsid w:val="00616315"/>
    <w:rsid w:val="00617522"/>
    <w:rsid w:val="00625661"/>
    <w:rsid w:val="0062603F"/>
    <w:rsid w:val="00630965"/>
    <w:rsid w:val="00636BC3"/>
    <w:rsid w:val="006379D1"/>
    <w:rsid w:val="0064089B"/>
    <w:rsid w:val="006453D7"/>
    <w:rsid w:val="0065159E"/>
    <w:rsid w:val="00656F1F"/>
    <w:rsid w:val="00660414"/>
    <w:rsid w:val="006625D4"/>
    <w:rsid w:val="0066372E"/>
    <w:rsid w:val="006675B9"/>
    <w:rsid w:val="00667A22"/>
    <w:rsid w:val="00667F38"/>
    <w:rsid w:val="00670003"/>
    <w:rsid w:val="00670C65"/>
    <w:rsid w:val="00671F1C"/>
    <w:rsid w:val="00672A48"/>
    <w:rsid w:val="00674647"/>
    <w:rsid w:val="006812AD"/>
    <w:rsid w:val="00681D87"/>
    <w:rsid w:val="006837E3"/>
    <w:rsid w:val="0068588B"/>
    <w:rsid w:val="00685A93"/>
    <w:rsid w:val="0068699F"/>
    <w:rsid w:val="006876C2"/>
    <w:rsid w:val="00690491"/>
    <w:rsid w:val="00695110"/>
    <w:rsid w:val="006A10CE"/>
    <w:rsid w:val="006A2733"/>
    <w:rsid w:val="006A3FD7"/>
    <w:rsid w:val="006A6AD2"/>
    <w:rsid w:val="006A6B39"/>
    <w:rsid w:val="006B3FB8"/>
    <w:rsid w:val="006B7684"/>
    <w:rsid w:val="006C16FB"/>
    <w:rsid w:val="006C4E4B"/>
    <w:rsid w:val="006C51FB"/>
    <w:rsid w:val="006C619D"/>
    <w:rsid w:val="006D0143"/>
    <w:rsid w:val="006D2778"/>
    <w:rsid w:val="006E276B"/>
    <w:rsid w:val="006E6048"/>
    <w:rsid w:val="006E716E"/>
    <w:rsid w:val="006F12AC"/>
    <w:rsid w:val="006F18C9"/>
    <w:rsid w:val="006F1C91"/>
    <w:rsid w:val="006F4564"/>
    <w:rsid w:val="006F4D28"/>
    <w:rsid w:val="006F5D2C"/>
    <w:rsid w:val="007036FB"/>
    <w:rsid w:val="00713D34"/>
    <w:rsid w:val="007173E5"/>
    <w:rsid w:val="00717FC5"/>
    <w:rsid w:val="0072298D"/>
    <w:rsid w:val="00723311"/>
    <w:rsid w:val="0072530F"/>
    <w:rsid w:val="0072711F"/>
    <w:rsid w:val="007276C4"/>
    <w:rsid w:val="007303A3"/>
    <w:rsid w:val="00731956"/>
    <w:rsid w:val="007337EC"/>
    <w:rsid w:val="00735530"/>
    <w:rsid w:val="0074237E"/>
    <w:rsid w:val="00744A95"/>
    <w:rsid w:val="00751043"/>
    <w:rsid w:val="00751915"/>
    <w:rsid w:val="00752E41"/>
    <w:rsid w:val="0075587E"/>
    <w:rsid w:val="00756343"/>
    <w:rsid w:val="007601AA"/>
    <w:rsid w:val="0076432A"/>
    <w:rsid w:val="007656AD"/>
    <w:rsid w:val="00766A64"/>
    <w:rsid w:val="007735C1"/>
    <w:rsid w:val="00774CC5"/>
    <w:rsid w:val="0078262A"/>
    <w:rsid w:val="00783B73"/>
    <w:rsid w:val="00784BFC"/>
    <w:rsid w:val="0078727B"/>
    <w:rsid w:val="0079269B"/>
    <w:rsid w:val="00794DFB"/>
    <w:rsid w:val="007960B5"/>
    <w:rsid w:val="00796E09"/>
    <w:rsid w:val="007A62DE"/>
    <w:rsid w:val="007B2879"/>
    <w:rsid w:val="007B490A"/>
    <w:rsid w:val="007C0833"/>
    <w:rsid w:val="007C18D0"/>
    <w:rsid w:val="007D3C44"/>
    <w:rsid w:val="007D5BFD"/>
    <w:rsid w:val="007D649F"/>
    <w:rsid w:val="007D73F2"/>
    <w:rsid w:val="007D7F41"/>
    <w:rsid w:val="007E163F"/>
    <w:rsid w:val="007E29F5"/>
    <w:rsid w:val="007E758A"/>
    <w:rsid w:val="007F52AD"/>
    <w:rsid w:val="007F6475"/>
    <w:rsid w:val="007F74E6"/>
    <w:rsid w:val="008028DE"/>
    <w:rsid w:val="008040CC"/>
    <w:rsid w:val="00804B2A"/>
    <w:rsid w:val="00807606"/>
    <w:rsid w:val="00810259"/>
    <w:rsid w:val="00812BA5"/>
    <w:rsid w:val="00814B67"/>
    <w:rsid w:val="008162F2"/>
    <w:rsid w:val="00817B80"/>
    <w:rsid w:val="008200E9"/>
    <w:rsid w:val="008224B3"/>
    <w:rsid w:val="00825CE4"/>
    <w:rsid w:val="00826335"/>
    <w:rsid w:val="00826F85"/>
    <w:rsid w:val="00826FF1"/>
    <w:rsid w:val="00830FAC"/>
    <w:rsid w:val="00831D97"/>
    <w:rsid w:val="00833A16"/>
    <w:rsid w:val="00841020"/>
    <w:rsid w:val="008418C4"/>
    <w:rsid w:val="00842056"/>
    <w:rsid w:val="0085052D"/>
    <w:rsid w:val="00860BD9"/>
    <w:rsid w:val="008631CC"/>
    <w:rsid w:val="008663DE"/>
    <w:rsid w:val="00867865"/>
    <w:rsid w:val="008715DB"/>
    <w:rsid w:val="00875E8C"/>
    <w:rsid w:val="008772BA"/>
    <w:rsid w:val="008812F2"/>
    <w:rsid w:val="00885822"/>
    <w:rsid w:val="0089294C"/>
    <w:rsid w:val="00893B9D"/>
    <w:rsid w:val="008A0492"/>
    <w:rsid w:val="008A36FB"/>
    <w:rsid w:val="008A3CF7"/>
    <w:rsid w:val="008A480A"/>
    <w:rsid w:val="008A79BE"/>
    <w:rsid w:val="008B0513"/>
    <w:rsid w:val="008B2883"/>
    <w:rsid w:val="008B4B36"/>
    <w:rsid w:val="008B6ACC"/>
    <w:rsid w:val="008B7EFD"/>
    <w:rsid w:val="008C0C5E"/>
    <w:rsid w:val="008C169B"/>
    <w:rsid w:val="008C1745"/>
    <w:rsid w:val="008C220B"/>
    <w:rsid w:val="008C6D01"/>
    <w:rsid w:val="008D077C"/>
    <w:rsid w:val="008D4FEB"/>
    <w:rsid w:val="008D5C9C"/>
    <w:rsid w:val="008D6A6E"/>
    <w:rsid w:val="008E0220"/>
    <w:rsid w:val="008E3B03"/>
    <w:rsid w:val="008E45F7"/>
    <w:rsid w:val="008E7101"/>
    <w:rsid w:val="008E72E7"/>
    <w:rsid w:val="008E76B5"/>
    <w:rsid w:val="008E7D20"/>
    <w:rsid w:val="008F2DAF"/>
    <w:rsid w:val="008F3974"/>
    <w:rsid w:val="008F4229"/>
    <w:rsid w:val="008F5BA9"/>
    <w:rsid w:val="008F72E0"/>
    <w:rsid w:val="00900F12"/>
    <w:rsid w:val="009013EA"/>
    <w:rsid w:val="00902616"/>
    <w:rsid w:val="00904048"/>
    <w:rsid w:val="00905496"/>
    <w:rsid w:val="00906092"/>
    <w:rsid w:val="0091131B"/>
    <w:rsid w:val="009119F1"/>
    <w:rsid w:val="00911BEF"/>
    <w:rsid w:val="00913947"/>
    <w:rsid w:val="00915E44"/>
    <w:rsid w:val="009175FE"/>
    <w:rsid w:val="00920F50"/>
    <w:rsid w:val="009227AC"/>
    <w:rsid w:val="00924F40"/>
    <w:rsid w:val="00927470"/>
    <w:rsid w:val="00931425"/>
    <w:rsid w:val="009328B2"/>
    <w:rsid w:val="00933A2B"/>
    <w:rsid w:val="009342DD"/>
    <w:rsid w:val="00940858"/>
    <w:rsid w:val="00941E4B"/>
    <w:rsid w:val="00942098"/>
    <w:rsid w:val="0094253A"/>
    <w:rsid w:val="00945676"/>
    <w:rsid w:val="009508E9"/>
    <w:rsid w:val="00952BFD"/>
    <w:rsid w:val="00952EC7"/>
    <w:rsid w:val="009546CB"/>
    <w:rsid w:val="00954E30"/>
    <w:rsid w:val="0096285E"/>
    <w:rsid w:val="00962AB8"/>
    <w:rsid w:val="009709FB"/>
    <w:rsid w:val="0097236A"/>
    <w:rsid w:val="009753F3"/>
    <w:rsid w:val="0097571C"/>
    <w:rsid w:val="0098218C"/>
    <w:rsid w:val="00986551"/>
    <w:rsid w:val="009940FE"/>
    <w:rsid w:val="0099431A"/>
    <w:rsid w:val="00994AAD"/>
    <w:rsid w:val="00994BEE"/>
    <w:rsid w:val="00995B60"/>
    <w:rsid w:val="009978EE"/>
    <w:rsid w:val="009A0215"/>
    <w:rsid w:val="009A425D"/>
    <w:rsid w:val="009A70C2"/>
    <w:rsid w:val="009A75F1"/>
    <w:rsid w:val="009B0A49"/>
    <w:rsid w:val="009C2270"/>
    <w:rsid w:val="009C393F"/>
    <w:rsid w:val="009C4ABD"/>
    <w:rsid w:val="009C77E4"/>
    <w:rsid w:val="009D0409"/>
    <w:rsid w:val="009D4929"/>
    <w:rsid w:val="009E21A5"/>
    <w:rsid w:val="009E6044"/>
    <w:rsid w:val="009F2BE7"/>
    <w:rsid w:val="009F32AF"/>
    <w:rsid w:val="009F3B2D"/>
    <w:rsid w:val="00A00A19"/>
    <w:rsid w:val="00A010A8"/>
    <w:rsid w:val="00A01F14"/>
    <w:rsid w:val="00A021A0"/>
    <w:rsid w:val="00A030B3"/>
    <w:rsid w:val="00A040A1"/>
    <w:rsid w:val="00A0486B"/>
    <w:rsid w:val="00A06FC0"/>
    <w:rsid w:val="00A11BA9"/>
    <w:rsid w:val="00A12236"/>
    <w:rsid w:val="00A12692"/>
    <w:rsid w:val="00A12DD4"/>
    <w:rsid w:val="00A13E3F"/>
    <w:rsid w:val="00A1477A"/>
    <w:rsid w:val="00A15611"/>
    <w:rsid w:val="00A22396"/>
    <w:rsid w:val="00A2691C"/>
    <w:rsid w:val="00A27EC6"/>
    <w:rsid w:val="00A31E46"/>
    <w:rsid w:val="00A34C43"/>
    <w:rsid w:val="00A3601B"/>
    <w:rsid w:val="00A415A1"/>
    <w:rsid w:val="00A41FCD"/>
    <w:rsid w:val="00A44931"/>
    <w:rsid w:val="00A4608A"/>
    <w:rsid w:val="00A47E53"/>
    <w:rsid w:val="00A50A12"/>
    <w:rsid w:val="00A525B7"/>
    <w:rsid w:val="00A52CE8"/>
    <w:rsid w:val="00A54FFB"/>
    <w:rsid w:val="00A55D11"/>
    <w:rsid w:val="00A62A04"/>
    <w:rsid w:val="00A63711"/>
    <w:rsid w:val="00A65C62"/>
    <w:rsid w:val="00A676B9"/>
    <w:rsid w:val="00A67DEB"/>
    <w:rsid w:val="00A72B3D"/>
    <w:rsid w:val="00A74AF4"/>
    <w:rsid w:val="00A74AFD"/>
    <w:rsid w:val="00A76B37"/>
    <w:rsid w:val="00A76E22"/>
    <w:rsid w:val="00A8284B"/>
    <w:rsid w:val="00A82E38"/>
    <w:rsid w:val="00A860E3"/>
    <w:rsid w:val="00A95393"/>
    <w:rsid w:val="00A97F36"/>
    <w:rsid w:val="00AA10CB"/>
    <w:rsid w:val="00AB1924"/>
    <w:rsid w:val="00AB3728"/>
    <w:rsid w:val="00AB3D3C"/>
    <w:rsid w:val="00AB56F6"/>
    <w:rsid w:val="00AC09DE"/>
    <w:rsid w:val="00AC3832"/>
    <w:rsid w:val="00AC7082"/>
    <w:rsid w:val="00AD09F0"/>
    <w:rsid w:val="00AD529A"/>
    <w:rsid w:val="00AE16E7"/>
    <w:rsid w:val="00AE2BBF"/>
    <w:rsid w:val="00AE2E25"/>
    <w:rsid w:val="00AE3A38"/>
    <w:rsid w:val="00AE6C91"/>
    <w:rsid w:val="00AE7095"/>
    <w:rsid w:val="00AE7A35"/>
    <w:rsid w:val="00AF1757"/>
    <w:rsid w:val="00AF195A"/>
    <w:rsid w:val="00AF4B41"/>
    <w:rsid w:val="00AF4FE5"/>
    <w:rsid w:val="00AF57E4"/>
    <w:rsid w:val="00AF60C0"/>
    <w:rsid w:val="00AF7368"/>
    <w:rsid w:val="00B044EB"/>
    <w:rsid w:val="00B04B39"/>
    <w:rsid w:val="00B04F66"/>
    <w:rsid w:val="00B05DEF"/>
    <w:rsid w:val="00B22E7A"/>
    <w:rsid w:val="00B328CF"/>
    <w:rsid w:val="00B433E3"/>
    <w:rsid w:val="00B504FF"/>
    <w:rsid w:val="00B511A7"/>
    <w:rsid w:val="00B531E7"/>
    <w:rsid w:val="00B561A7"/>
    <w:rsid w:val="00B613F0"/>
    <w:rsid w:val="00B63105"/>
    <w:rsid w:val="00B660A0"/>
    <w:rsid w:val="00B70E74"/>
    <w:rsid w:val="00B71F70"/>
    <w:rsid w:val="00B723E3"/>
    <w:rsid w:val="00B758D8"/>
    <w:rsid w:val="00B764AB"/>
    <w:rsid w:val="00B84820"/>
    <w:rsid w:val="00B86D20"/>
    <w:rsid w:val="00B90497"/>
    <w:rsid w:val="00B92319"/>
    <w:rsid w:val="00B92C25"/>
    <w:rsid w:val="00B935B2"/>
    <w:rsid w:val="00B93996"/>
    <w:rsid w:val="00B94503"/>
    <w:rsid w:val="00B950FC"/>
    <w:rsid w:val="00B956E8"/>
    <w:rsid w:val="00BA50D0"/>
    <w:rsid w:val="00BA5C5F"/>
    <w:rsid w:val="00BA7034"/>
    <w:rsid w:val="00BA7B41"/>
    <w:rsid w:val="00BB1B6D"/>
    <w:rsid w:val="00BB25CF"/>
    <w:rsid w:val="00BB6CE6"/>
    <w:rsid w:val="00BB7062"/>
    <w:rsid w:val="00BC2105"/>
    <w:rsid w:val="00BC2A22"/>
    <w:rsid w:val="00BC2E65"/>
    <w:rsid w:val="00BC5F89"/>
    <w:rsid w:val="00BD02B7"/>
    <w:rsid w:val="00BD0C7E"/>
    <w:rsid w:val="00BD1B94"/>
    <w:rsid w:val="00BD4EF5"/>
    <w:rsid w:val="00BD5C53"/>
    <w:rsid w:val="00BE08EE"/>
    <w:rsid w:val="00BE0D97"/>
    <w:rsid w:val="00BE1C6E"/>
    <w:rsid w:val="00BE2878"/>
    <w:rsid w:val="00BE29EA"/>
    <w:rsid w:val="00BE3811"/>
    <w:rsid w:val="00BE7A4C"/>
    <w:rsid w:val="00BF2380"/>
    <w:rsid w:val="00BF257B"/>
    <w:rsid w:val="00BF2BCE"/>
    <w:rsid w:val="00BF3EC5"/>
    <w:rsid w:val="00BF6990"/>
    <w:rsid w:val="00BF7311"/>
    <w:rsid w:val="00C019EB"/>
    <w:rsid w:val="00C02CFC"/>
    <w:rsid w:val="00C15FD9"/>
    <w:rsid w:val="00C17B6F"/>
    <w:rsid w:val="00C22FBF"/>
    <w:rsid w:val="00C22FC2"/>
    <w:rsid w:val="00C23063"/>
    <w:rsid w:val="00C27AB6"/>
    <w:rsid w:val="00C27BE5"/>
    <w:rsid w:val="00C323AF"/>
    <w:rsid w:val="00C32C44"/>
    <w:rsid w:val="00C3713D"/>
    <w:rsid w:val="00C4016D"/>
    <w:rsid w:val="00C42606"/>
    <w:rsid w:val="00C4313A"/>
    <w:rsid w:val="00C47CB2"/>
    <w:rsid w:val="00C50371"/>
    <w:rsid w:val="00C52302"/>
    <w:rsid w:val="00C52C36"/>
    <w:rsid w:val="00C561A4"/>
    <w:rsid w:val="00C562F8"/>
    <w:rsid w:val="00C57103"/>
    <w:rsid w:val="00C579A7"/>
    <w:rsid w:val="00C60B0C"/>
    <w:rsid w:val="00C611F1"/>
    <w:rsid w:val="00C61569"/>
    <w:rsid w:val="00C63B9F"/>
    <w:rsid w:val="00C63CCF"/>
    <w:rsid w:val="00C71364"/>
    <w:rsid w:val="00C72ADA"/>
    <w:rsid w:val="00C74D33"/>
    <w:rsid w:val="00C77540"/>
    <w:rsid w:val="00C80C9E"/>
    <w:rsid w:val="00C80DFF"/>
    <w:rsid w:val="00C83BAD"/>
    <w:rsid w:val="00C83FD3"/>
    <w:rsid w:val="00C84B71"/>
    <w:rsid w:val="00C85DBB"/>
    <w:rsid w:val="00C87D1B"/>
    <w:rsid w:val="00C90045"/>
    <w:rsid w:val="00C93323"/>
    <w:rsid w:val="00C934CB"/>
    <w:rsid w:val="00C9531B"/>
    <w:rsid w:val="00C96E47"/>
    <w:rsid w:val="00CA20CF"/>
    <w:rsid w:val="00CB195E"/>
    <w:rsid w:val="00CB3540"/>
    <w:rsid w:val="00CB3E75"/>
    <w:rsid w:val="00CB4CB8"/>
    <w:rsid w:val="00CB696C"/>
    <w:rsid w:val="00CC1BD5"/>
    <w:rsid w:val="00CC31AF"/>
    <w:rsid w:val="00CC3B79"/>
    <w:rsid w:val="00CC5A91"/>
    <w:rsid w:val="00CD0AFF"/>
    <w:rsid w:val="00CD0EA9"/>
    <w:rsid w:val="00CD12EF"/>
    <w:rsid w:val="00CD399D"/>
    <w:rsid w:val="00CE0976"/>
    <w:rsid w:val="00CE5CC1"/>
    <w:rsid w:val="00CE5D35"/>
    <w:rsid w:val="00CF1541"/>
    <w:rsid w:val="00CF3514"/>
    <w:rsid w:val="00CF4A65"/>
    <w:rsid w:val="00D101CC"/>
    <w:rsid w:val="00D10B73"/>
    <w:rsid w:val="00D119A3"/>
    <w:rsid w:val="00D11D80"/>
    <w:rsid w:val="00D11DFB"/>
    <w:rsid w:val="00D15CC9"/>
    <w:rsid w:val="00D21176"/>
    <w:rsid w:val="00D22916"/>
    <w:rsid w:val="00D22BE5"/>
    <w:rsid w:val="00D23EB4"/>
    <w:rsid w:val="00D31C5A"/>
    <w:rsid w:val="00D328FF"/>
    <w:rsid w:val="00D33A36"/>
    <w:rsid w:val="00D341BF"/>
    <w:rsid w:val="00D34505"/>
    <w:rsid w:val="00D42B1A"/>
    <w:rsid w:val="00D448E6"/>
    <w:rsid w:val="00D44BA8"/>
    <w:rsid w:val="00D4630E"/>
    <w:rsid w:val="00D4700C"/>
    <w:rsid w:val="00D51F4A"/>
    <w:rsid w:val="00D533B2"/>
    <w:rsid w:val="00D57CBF"/>
    <w:rsid w:val="00D60D9B"/>
    <w:rsid w:val="00D63D4C"/>
    <w:rsid w:val="00D63EEC"/>
    <w:rsid w:val="00D64743"/>
    <w:rsid w:val="00D64B0C"/>
    <w:rsid w:val="00D66083"/>
    <w:rsid w:val="00D70DDF"/>
    <w:rsid w:val="00D720CD"/>
    <w:rsid w:val="00D74027"/>
    <w:rsid w:val="00D830B5"/>
    <w:rsid w:val="00D84A13"/>
    <w:rsid w:val="00D86293"/>
    <w:rsid w:val="00D910AD"/>
    <w:rsid w:val="00DA073C"/>
    <w:rsid w:val="00DA085B"/>
    <w:rsid w:val="00DA0BA8"/>
    <w:rsid w:val="00DA211E"/>
    <w:rsid w:val="00DA4E70"/>
    <w:rsid w:val="00DA5BCD"/>
    <w:rsid w:val="00DB190E"/>
    <w:rsid w:val="00DB4276"/>
    <w:rsid w:val="00DB4711"/>
    <w:rsid w:val="00DB569A"/>
    <w:rsid w:val="00DB6FED"/>
    <w:rsid w:val="00DC0330"/>
    <w:rsid w:val="00DC2E6D"/>
    <w:rsid w:val="00DC37AA"/>
    <w:rsid w:val="00DD5F92"/>
    <w:rsid w:val="00DD7C42"/>
    <w:rsid w:val="00DE0F45"/>
    <w:rsid w:val="00DE5858"/>
    <w:rsid w:val="00DE7DF1"/>
    <w:rsid w:val="00DF1D2D"/>
    <w:rsid w:val="00DF2627"/>
    <w:rsid w:val="00DF2C15"/>
    <w:rsid w:val="00DF5D73"/>
    <w:rsid w:val="00DF6317"/>
    <w:rsid w:val="00E002B5"/>
    <w:rsid w:val="00E00A1A"/>
    <w:rsid w:val="00E00A9A"/>
    <w:rsid w:val="00E02B01"/>
    <w:rsid w:val="00E02B12"/>
    <w:rsid w:val="00E0346B"/>
    <w:rsid w:val="00E04F0A"/>
    <w:rsid w:val="00E06183"/>
    <w:rsid w:val="00E10322"/>
    <w:rsid w:val="00E10D03"/>
    <w:rsid w:val="00E1201B"/>
    <w:rsid w:val="00E14BE5"/>
    <w:rsid w:val="00E170A8"/>
    <w:rsid w:val="00E17972"/>
    <w:rsid w:val="00E2563A"/>
    <w:rsid w:val="00E3257D"/>
    <w:rsid w:val="00E33C7A"/>
    <w:rsid w:val="00E379A2"/>
    <w:rsid w:val="00E40B3B"/>
    <w:rsid w:val="00E44D11"/>
    <w:rsid w:val="00E471FC"/>
    <w:rsid w:val="00E614B2"/>
    <w:rsid w:val="00E66C07"/>
    <w:rsid w:val="00E7092A"/>
    <w:rsid w:val="00E72AB2"/>
    <w:rsid w:val="00E74224"/>
    <w:rsid w:val="00E7780B"/>
    <w:rsid w:val="00E81403"/>
    <w:rsid w:val="00E81601"/>
    <w:rsid w:val="00E84245"/>
    <w:rsid w:val="00E85D76"/>
    <w:rsid w:val="00E903EE"/>
    <w:rsid w:val="00E95A06"/>
    <w:rsid w:val="00E96A8E"/>
    <w:rsid w:val="00EA2B5E"/>
    <w:rsid w:val="00EA3ADD"/>
    <w:rsid w:val="00EA60E7"/>
    <w:rsid w:val="00EA79E2"/>
    <w:rsid w:val="00EB5CAA"/>
    <w:rsid w:val="00EC1805"/>
    <w:rsid w:val="00EC2E15"/>
    <w:rsid w:val="00EC3022"/>
    <w:rsid w:val="00EC3910"/>
    <w:rsid w:val="00EC504B"/>
    <w:rsid w:val="00EC56C4"/>
    <w:rsid w:val="00ED4CF4"/>
    <w:rsid w:val="00EE5A0D"/>
    <w:rsid w:val="00EE5A92"/>
    <w:rsid w:val="00EF1584"/>
    <w:rsid w:val="00EF2028"/>
    <w:rsid w:val="00EF3AFD"/>
    <w:rsid w:val="00EF6542"/>
    <w:rsid w:val="00F005E5"/>
    <w:rsid w:val="00F01670"/>
    <w:rsid w:val="00F01C91"/>
    <w:rsid w:val="00F03123"/>
    <w:rsid w:val="00F03639"/>
    <w:rsid w:val="00F051C3"/>
    <w:rsid w:val="00F05F1B"/>
    <w:rsid w:val="00F12B21"/>
    <w:rsid w:val="00F25FE8"/>
    <w:rsid w:val="00F33D50"/>
    <w:rsid w:val="00F3583D"/>
    <w:rsid w:val="00F41C88"/>
    <w:rsid w:val="00F4468D"/>
    <w:rsid w:val="00F47361"/>
    <w:rsid w:val="00F47EF2"/>
    <w:rsid w:val="00F513E1"/>
    <w:rsid w:val="00F5640D"/>
    <w:rsid w:val="00F573C4"/>
    <w:rsid w:val="00F61963"/>
    <w:rsid w:val="00F61DB8"/>
    <w:rsid w:val="00F624F4"/>
    <w:rsid w:val="00F63FE3"/>
    <w:rsid w:val="00F66ABA"/>
    <w:rsid w:val="00F67BE9"/>
    <w:rsid w:val="00F73B2C"/>
    <w:rsid w:val="00F74E50"/>
    <w:rsid w:val="00F75EF7"/>
    <w:rsid w:val="00F76EDA"/>
    <w:rsid w:val="00F77E43"/>
    <w:rsid w:val="00F80A57"/>
    <w:rsid w:val="00F81CAE"/>
    <w:rsid w:val="00F835F1"/>
    <w:rsid w:val="00F96CE3"/>
    <w:rsid w:val="00FA1AAC"/>
    <w:rsid w:val="00FA4BA4"/>
    <w:rsid w:val="00FA54A9"/>
    <w:rsid w:val="00FB0621"/>
    <w:rsid w:val="00FB22EB"/>
    <w:rsid w:val="00FB3148"/>
    <w:rsid w:val="00FB4DC8"/>
    <w:rsid w:val="00FB7A37"/>
    <w:rsid w:val="00FC24EB"/>
    <w:rsid w:val="00FC4823"/>
    <w:rsid w:val="00FC483C"/>
    <w:rsid w:val="00FD0418"/>
    <w:rsid w:val="00FD37EC"/>
    <w:rsid w:val="00FD7C19"/>
    <w:rsid w:val="00FE0632"/>
    <w:rsid w:val="00FE2C51"/>
    <w:rsid w:val="00FE6040"/>
    <w:rsid w:val="00FF494B"/>
    <w:rsid w:val="00FF4ABF"/>
    <w:rsid w:val="00FF591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C9E47A-0A39-43AB-B174-573BB4D8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9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0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511A7"/>
    <w:pPr>
      <w:spacing w:line="264" w:lineRule="auto"/>
      <w:ind w:firstLine="720"/>
      <w:jc w:val="both"/>
    </w:pPr>
    <w:rPr>
      <w:rFonts w:ascii=".VnTime" w:hAnsi=".VnTime"/>
      <w:sz w:val="28"/>
      <w:lang w:val="x-none" w:eastAsia="x-none"/>
    </w:rPr>
  </w:style>
  <w:style w:type="character" w:customStyle="1" w:styleId="BodyTextIndentChar">
    <w:name w:val="Body Text Indent Char"/>
    <w:link w:val="BodyTextIndent"/>
    <w:rsid w:val="00B511A7"/>
    <w:rPr>
      <w:rFonts w:ascii=".VnTime" w:hAnsi=".VnTime"/>
      <w:sz w:val="28"/>
      <w:szCs w:val="24"/>
    </w:rPr>
  </w:style>
  <w:style w:type="paragraph" w:customStyle="1" w:styleId="Normal1">
    <w:name w:val="Normal1"/>
    <w:basedOn w:val="Normal"/>
    <w:rsid w:val="00A95393"/>
    <w:pPr>
      <w:spacing w:before="100" w:beforeAutospacing="1" w:after="100" w:afterAutospacing="1"/>
    </w:pPr>
  </w:style>
  <w:style w:type="paragraph" w:styleId="CommentText">
    <w:name w:val="annotation text"/>
    <w:basedOn w:val="Normal"/>
    <w:link w:val="CommentTextChar"/>
    <w:uiPriority w:val="99"/>
    <w:unhideWhenUsed/>
    <w:rsid w:val="008B7EFD"/>
    <w:pPr>
      <w:spacing w:before="120" w:after="120" w:line="276" w:lineRule="auto"/>
      <w:ind w:firstLine="720"/>
      <w:jc w:val="both"/>
    </w:pPr>
    <w:rPr>
      <w:lang w:val="x-none" w:eastAsia="x-none"/>
    </w:rPr>
  </w:style>
  <w:style w:type="character" w:customStyle="1" w:styleId="CommentTextChar">
    <w:name w:val="Comment Text Char"/>
    <w:link w:val="CommentText"/>
    <w:uiPriority w:val="99"/>
    <w:rsid w:val="008B7EFD"/>
    <w:rPr>
      <w:sz w:val="24"/>
      <w:szCs w:val="24"/>
    </w:rPr>
  </w:style>
  <w:style w:type="paragraph" w:customStyle="1" w:styleId="Tablehead">
    <w:name w:val="Table head"/>
    <w:autoRedefine/>
    <w:qFormat/>
    <w:rsid w:val="008B7EFD"/>
    <w:pPr>
      <w:spacing w:before="120" w:after="120"/>
      <w:jc w:val="center"/>
    </w:pPr>
    <w:rPr>
      <w:b/>
      <w:spacing w:val="-6"/>
      <w:sz w:val="28"/>
      <w:szCs w:val="26"/>
      <w:lang w:val="nl-NL" w:eastAsia="en-US"/>
    </w:rPr>
  </w:style>
  <w:style w:type="character" w:customStyle="1" w:styleId="apple-converted-space">
    <w:name w:val="apple-converted-space"/>
    <w:basedOn w:val="DefaultParagraphFont"/>
    <w:rsid w:val="006F4564"/>
  </w:style>
  <w:style w:type="character" w:styleId="Hyperlink">
    <w:name w:val="Hyperlink"/>
    <w:uiPriority w:val="99"/>
    <w:unhideWhenUsed/>
    <w:rsid w:val="006F4564"/>
    <w:rPr>
      <w:color w:val="0000FF"/>
      <w:u w:val="single"/>
    </w:rPr>
  </w:style>
  <w:style w:type="character" w:customStyle="1" w:styleId="st">
    <w:name w:val="st"/>
    <w:rsid w:val="00BC2E65"/>
  </w:style>
  <w:style w:type="character" w:styleId="Strong">
    <w:name w:val="Strong"/>
    <w:uiPriority w:val="22"/>
    <w:qFormat/>
    <w:rsid w:val="00BC2E65"/>
    <w:rPr>
      <w:b/>
      <w:bCs/>
    </w:rPr>
  </w:style>
  <w:style w:type="paragraph" w:styleId="Header">
    <w:name w:val="header"/>
    <w:basedOn w:val="Normal"/>
    <w:link w:val="HeaderChar"/>
    <w:uiPriority w:val="99"/>
    <w:rsid w:val="004339F0"/>
    <w:pPr>
      <w:tabs>
        <w:tab w:val="center" w:pos="4680"/>
        <w:tab w:val="right" w:pos="9360"/>
      </w:tabs>
    </w:pPr>
    <w:rPr>
      <w:lang w:val="x-none" w:eastAsia="x-none"/>
    </w:rPr>
  </w:style>
  <w:style w:type="character" w:customStyle="1" w:styleId="HeaderChar">
    <w:name w:val="Header Char"/>
    <w:link w:val="Header"/>
    <w:uiPriority w:val="99"/>
    <w:rsid w:val="004339F0"/>
    <w:rPr>
      <w:sz w:val="24"/>
      <w:szCs w:val="24"/>
    </w:rPr>
  </w:style>
  <w:style w:type="paragraph" w:styleId="Footer">
    <w:name w:val="footer"/>
    <w:basedOn w:val="Normal"/>
    <w:link w:val="FooterChar"/>
    <w:uiPriority w:val="99"/>
    <w:rsid w:val="004339F0"/>
    <w:pPr>
      <w:tabs>
        <w:tab w:val="center" w:pos="4680"/>
        <w:tab w:val="right" w:pos="9360"/>
      </w:tabs>
    </w:pPr>
    <w:rPr>
      <w:lang w:val="x-none" w:eastAsia="x-none"/>
    </w:rPr>
  </w:style>
  <w:style w:type="character" w:customStyle="1" w:styleId="FooterChar">
    <w:name w:val="Footer Char"/>
    <w:link w:val="Footer"/>
    <w:uiPriority w:val="99"/>
    <w:rsid w:val="004339F0"/>
    <w:rPr>
      <w:sz w:val="24"/>
      <w:szCs w:val="24"/>
    </w:rPr>
  </w:style>
  <w:style w:type="paragraph" w:styleId="BodyText2">
    <w:name w:val="Body Text 2"/>
    <w:basedOn w:val="Normal"/>
    <w:link w:val="BodyText2Char"/>
    <w:rsid w:val="00833A16"/>
    <w:pPr>
      <w:spacing w:after="120" w:line="480" w:lineRule="auto"/>
    </w:pPr>
    <w:rPr>
      <w:lang w:val="x-none" w:eastAsia="x-none"/>
    </w:rPr>
  </w:style>
  <w:style w:type="character" w:customStyle="1" w:styleId="BodyText2Char">
    <w:name w:val="Body Text 2 Char"/>
    <w:link w:val="BodyText2"/>
    <w:rsid w:val="00833A16"/>
    <w:rPr>
      <w:sz w:val="24"/>
      <w:szCs w:val="24"/>
    </w:rPr>
  </w:style>
  <w:style w:type="paragraph" w:styleId="NormalWeb">
    <w:name w:val="Normal (Web)"/>
    <w:basedOn w:val="Normal"/>
    <w:uiPriority w:val="99"/>
    <w:rsid w:val="00C83BAD"/>
    <w:pPr>
      <w:spacing w:before="100" w:beforeAutospacing="1" w:after="100" w:afterAutospacing="1"/>
    </w:pPr>
  </w:style>
  <w:style w:type="paragraph" w:customStyle="1" w:styleId="ColorfulList-Accent11">
    <w:name w:val="Colorful List - Accent 11"/>
    <w:basedOn w:val="Normal"/>
    <w:uiPriority w:val="34"/>
    <w:qFormat/>
    <w:rsid w:val="0049101A"/>
    <w:pPr>
      <w:ind w:left="720"/>
      <w:contextualSpacing/>
    </w:pPr>
  </w:style>
  <w:style w:type="paragraph" w:customStyle="1" w:styleId="Num-DocParagraph">
    <w:name w:val="Num-Doc Paragraph"/>
    <w:basedOn w:val="BodyText"/>
    <w:rsid w:val="00AE6C91"/>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uiPriority w:val="99"/>
    <w:semiHidden/>
    <w:unhideWhenUsed/>
    <w:rsid w:val="00AE6C91"/>
    <w:pPr>
      <w:spacing w:after="120"/>
    </w:pPr>
    <w:rPr>
      <w:lang w:eastAsia="x-none"/>
    </w:rPr>
  </w:style>
  <w:style w:type="character" w:customStyle="1" w:styleId="BodyTextChar">
    <w:name w:val="Body Text Char"/>
    <w:link w:val="BodyText"/>
    <w:uiPriority w:val="99"/>
    <w:semiHidden/>
    <w:rsid w:val="00AE6C91"/>
    <w:rPr>
      <w:sz w:val="24"/>
      <w:szCs w:val="24"/>
      <w:lang w:val="en-US"/>
    </w:rPr>
  </w:style>
  <w:style w:type="paragraph" w:styleId="ListParagraph">
    <w:name w:val="List Paragraph"/>
    <w:basedOn w:val="Normal"/>
    <w:uiPriority w:val="72"/>
    <w:qFormat/>
    <w:rsid w:val="00C9531B"/>
    <w:pPr>
      <w:ind w:left="720"/>
      <w:contextualSpacing/>
    </w:pPr>
  </w:style>
  <w:style w:type="paragraph" w:customStyle="1" w:styleId="CharCharCharCharCharCharCharChar">
    <w:name w:val="Char Char Char Char Char Char Char Char"/>
    <w:basedOn w:val="Normal"/>
    <w:next w:val="Normal"/>
    <w:autoRedefine/>
    <w:semiHidden/>
    <w:rsid w:val="000A55C9"/>
    <w:pPr>
      <w:spacing w:before="120" w:after="120" w:line="312" w:lineRule="auto"/>
    </w:pPr>
    <w:rPr>
      <w:sz w:val="28"/>
      <w:szCs w:val="28"/>
    </w:rPr>
  </w:style>
  <w:style w:type="paragraph" w:styleId="BalloonText">
    <w:name w:val="Balloon Text"/>
    <w:basedOn w:val="Normal"/>
    <w:link w:val="BalloonTextChar"/>
    <w:uiPriority w:val="99"/>
    <w:semiHidden/>
    <w:unhideWhenUsed/>
    <w:rsid w:val="004F1941"/>
    <w:rPr>
      <w:rFonts w:ascii="Segoe UI" w:hAnsi="Segoe UI" w:cs="Segoe UI"/>
      <w:sz w:val="18"/>
      <w:szCs w:val="18"/>
    </w:rPr>
  </w:style>
  <w:style w:type="character" w:customStyle="1" w:styleId="BalloonTextChar">
    <w:name w:val="Balloon Text Char"/>
    <w:link w:val="BalloonText"/>
    <w:uiPriority w:val="99"/>
    <w:semiHidden/>
    <w:rsid w:val="004F194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2289">
      <w:bodyDiv w:val="1"/>
      <w:marLeft w:val="0"/>
      <w:marRight w:val="0"/>
      <w:marTop w:val="0"/>
      <w:marBottom w:val="0"/>
      <w:divBdr>
        <w:top w:val="none" w:sz="0" w:space="0" w:color="auto"/>
        <w:left w:val="none" w:sz="0" w:space="0" w:color="auto"/>
        <w:bottom w:val="none" w:sz="0" w:space="0" w:color="auto"/>
        <w:right w:val="none" w:sz="0" w:space="0" w:color="auto"/>
      </w:divBdr>
    </w:div>
    <w:div w:id="98643903">
      <w:bodyDiv w:val="1"/>
      <w:marLeft w:val="0"/>
      <w:marRight w:val="0"/>
      <w:marTop w:val="0"/>
      <w:marBottom w:val="0"/>
      <w:divBdr>
        <w:top w:val="none" w:sz="0" w:space="0" w:color="auto"/>
        <w:left w:val="none" w:sz="0" w:space="0" w:color="auto"/>
        <w:bottom w:val="none" w:sz="0" w:space="0" w:color="auto"/>
        <w:right w:val="none" w:sz="0" w:space="0" w:color="auto"/>
      </w:divBdr>
    </w:div>
    <w:div w:id="493842764">
      <w:bodyDiv w:val="1"/>
      <w:marLeft w:val="0"/>
      <w:marRight w:val="0"/>
      <w:marTop w:val="0"/>
      <w:marBottom w:val="0"/>
      <w:divBdr>
        <w:top w:val="none" w:sz="0" w:space="0" w:color="auto"/>
        <w:left w:val="none" w:sz="0" w:space="0" w:color="auto"/>
        <w:bottom w:val="none" w:sz="0" w:space="0" w:color="auto"/>
        <w:right w:val="none" w:sz="0" w:space="0" w:color="auto"/>
      </w:divBdr>
    </w:div>
    <w:div w:id="697124752">
      <w:bodyDiv w:val="1"/>
      <w:marLeft w:val="0"/>
      <w:marRight w:val="0"/>
      <w:marTop w:val="0"/>
      <w:marBottom w:val="0"/>
      <w:divBdr>
        <w:top w:val="none" w:sz="0" w:space="0" w:color="auto"/>
        <w:left w:val="none" w:sz="0" w:space="0" w:color="auto"/>
        <w:bottom w:val="none" w:sz="0" w:space="0" w:color="auto"/>
        <w:right w:val="none" w:sz="0" w:space="0" w:color="auto"/>
      </w:divBdr>
    </w:div>
    <w:div w:id="20998676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28C40-D091-4396-963D-F13E78967B70}">
  <ds:schemaRefs>
    <ds:schemaRef ds:uri="http://schemas.openxmlformats.org/officeDocument/2006/bibliography"/>
  </ds:schemaRefs>
</ds:datastoreItem>
</file>

<file path=customXml/itemProps2.xml><?xml version="1.0" encoding="utf-8"?>
<ds:datastoreItem xmlns:ds="http://schemas.openxmlformats.org/officeDocument/2006/customXml" ds:itemID="{E29528D6-42C2-46B6-8C8F-4C10B1D1C9EA}"/>
</file>

<file path=customXml/itemProps3.xml><?xml version="1.0" encoding="utf-8"?>
<ds:datastoreItem xmlns:ds="http://schemas.openxmlformats.org/officeDocument/2006/customXml" ds:itemID="{1D2CD04C-9A32-4FE6-A017-3D077C531755}"/>
</file>

<file path=customXml/itemProps4.xml><?xml version="1.0" encoding="utf-8"?>
<ds:datastoreItem xmlns:ds="http://schemas.openxmlformats.org/officeDocument/2006/customXml" ds:itemID="{446954EF-146A-4A93-AB8A-2A9D4A83F75E}"/>
</file>

<file path=docProps/app.xml><?xml version="1.0" encoding="utf-8"?>
<Properties xmlns="http://schemas.openxmlformats.org/officeDocument/2006/extended-properties" xmlns:vt="http://schemas.openxmlformats.org/officeDocument/2006/docPropsVTypes">
  <Template>Normal</Template>
  <TotalTime>56</TotalTime>
  <Pages>6</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HOME</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User</dc:creator>
  <cp:keywords/>
  <cp:lastModifiedBy>Dung</cp:lastModifiedBy>
  <cp:revision>25</cp:revision>
  <cp:lastPrinted>2023-09-22T02:05:00Z</cp:lastPrinted>
  <dcterms:created xsi:type="dcterms:W3CDTF">2023-08-31T02:54:00Z</dcterms:created>
  <dcterms:modified xsi:type="dcterms:W3CDTF">2023-10-03T07:26:00Z</dcterms:modified>
</cp:coreProperties>
</file>