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3E" w:rsidRDefault="0007133E" w:rsidP="0007133E">
      <w:pPr>
        <w:rPr>
          <w:rFonts w:ascii="Times New Roman" w:hAnsi="Times New Roman" w:cs="Times New Roman"/>
          <w:b/>
          <w:sz w:val="28"/>
          <w:szCs w:val="28"/>
        </w:rPr>
      </w:pPr>
      <w:r>
        <w:rPr>
          <w:rFonts w:ascii="Times New Roman" w:hAnsi="Times New Roman" w:cs="Times New Roman"/>
          <w:b/>
          <w:sz w:val="28"/>
          <w:szCs w:val="28"/>
        </w:rPr>
        <w:t xml:space="preserve">Phụ lục </w:t>
      </w:r>
      <w:r w:rsidR="00AC2836">
        <w:rPr>
          <w:rFonts w:ascii="Times New Roman" w:hAnsi="Times New Roman" w:cs="Times New Roman"/>
          <w:b/>
          <w:sz w:val="28"/>
          <w:szCs w:val="28"/>
        </w:rPr>
        <w:t>5</w:t>
      </w:r>
    </w:p>
    <w:p w:rsidR="00AF759E" w:rsidRDefault="00D81AC7" w:rsidP="00FC763C">
      <w:pPr>
        <w:jc w:val="center"/>
        <w:rPr>
          <w:rFonts w:ascii="Times New Roman" w:hAnsi="Times New Roman" w:cs="Times New Roman"/>
          <w:b/>
          <w:sz w:val="28"/>
          <w:szCs w:val="28"/>
        </w:rPr>
      </w:pPr>
      <w:r>
        <w:rPr>
          <w:rFonts w:ascii="Times New Roman" w:hAnsi="Times New Roman" w:cs="Times New Roman"/>
          <w:b/>
          <w:sz w:val="28"/>
          <w:szCs w:val="28"/>
        </w:rPr>
        <w:t>T</w:t>
      </w:r>
      <w:r w:rsidRPr="00D81AC7">
        <w:rPr>
          <w:rFonts w:ascii="Times New Roman" w:hAnsi="Times New Roman" w:cs="Times New Roman"/>
          <w:b/>
          <w:sz w:val="28"/>
          <w:szCs w:val="28"/>
        </w:rPr>
        <w:t>Ỷ</w:t>
      </w:r>
      <w:r>
        <w:rPr>
          <w:rFonts w:ascii="Times New Roman" w:hAnsi="Times New Roman" w:cs="Times New Roman"/>
          <w:b/>
          <w:sz w:val="28"/>
          <w:szCs w:val="28"/>
        </w:rPr>
        <w:t xml:space="preserve"> TR</w:t>
      </w:r>
      <w:r w:rsidRPr="00D81AC7">
        <w:rPr>
          <w:rFonts w:ascii="Times New Roman" w:hAnsi="Times New Roman" w:cs="Times New Roman"/>
          <w:b/>
          <w:sz w:val="28"/>
          <w:szCs w:val="28"/>
        </w:rPr>
        <w:t>ỌNG</w:t>
      </w:r>
      <w:r w:rsidR="00FC763C" w:rsidRPr="00FC763C">
        <w:rPr>
          <w:rFonts w:ascii="Times New Roman" w:hAnsi="Times New Roman" w:cs="Times New Roman"/>
          <w:b/>
          <w:sz w:val="28"/>
          <w:szCs w:val="28"/>
        </w:rPr>
        <w:t xml:space="preserve"> THUẾ TRONG GIÁ </w:t>
      </w:r>
      <w:r w:rsidR="00D7510D">
        <w:rPr>
          <w:rFonts w:ascii="Times New Roman" w:hAnsi="Times New Roman" w:cs="Times New Roman"/>
          <w:b/>
          <w:sz w:val="28"/>
          <w:szCs w:val="28"/>
        </w:rPr>
        <w:t>C</w:t>
      </w:r>
      <w:r w:rsidR="00D7510D" w:rsidRPr="00D7510D">
        <w:rPr>
          <w:rFonts w:ascii="Times New Roman" w:hAnsi="Times New Roman" w:cs="Times New Roman"/>
          <w:b/>
          <w:sz w:val="28"/>
          <w:szCs w:val="28"/>
        </w:rPr>
        <w:t>Ơ</w:t>
      </w:r>
      <w:r w:rsidR="00D7510D">
        <w:rPr>
          <w:rFonts w:ascii="Times New Roman" w:hAnsi="Times New Roman" w:cs="Times New Roman"/>
          <w:b/>
          <w:sz w:val="28"/>
          <w:szCs w:val="28"/>
        </w:rPr>
        <w:t xml:space="preserve"> S</w:t>
      </w:r>
      <w:r w:rsidR="00D7510D" w:rsidRPr="00D7510D">
        <w:rPr>
          <w:rFonts w:ascii="Times New Roman" w:hAnsi="Times New Roman" w:cs="Times New Roman"/>
          <w:b/>
          <w:sz w:val="28"/>
          <w:szCs w:val="28"/>
        </w:rPr>
        <w:t>Ở</w:t>
      </w:r>
      <w:r w:rsidR="00D7510D">
        <w:rPr>
          <w:rFonts w:ascii="Times New Roman" w:hAnsi="Times New Roman" w:cs="Times New Roman"/>
          <w:b/>
          <w:sz w:val="28"/>
          <w:szCs w:val="28"/>
        </w:rPr>
        <w:t xml:space="preserve"> </w:t>
      </w:r>
      <w:r w:rsidR="00FC763C" w:rsidRPr="00FC763C">
        <w:rPr>
          <w:rFonts w:ascii="Times New Roman" w:hAnsi="Times New Roman" w:cs="Times New Roman"/>
          <w:b/>
          <w:sz w:val="28"/>
          <w:szCs w:val="28"/>
        </w:rPr>
        <w:t>XĂNG DẦU</w:t>
      </w:r>
    </w:p>
    <w:p w:rsidR="004B1AD4" w:rsidRDefault="004B1AD4" w:rsidP="00FC763C">
      <w:pPr>
        <w:jc w:val="center"/>
        <w:rPr>
          <w:rFonts w:ascii="Times New Roman" w:hAnsi="Times New Roman" w:cs="Times New Roman"/>
          <w:b/>
          <w:sz w:val="28"/>
          <w:szCs w:val="28"/>
        </w:rPr>
      </w:pPr>
    </w:p>
    <w:p w:rsidR="00520E0F" w:rsidRPr="00B36C3F" w:rsidRDefault="00FC763C" w:rsidP="00520E0F">
      <w:pPr>
        <w:rPr>
          <w:rFonts w:ascii="Times New Roman" w:hAnsi="Times New Roman" w:cs="Times New Roman"/>
          <w:i/>
          <w:sz w:val="28"/>
          <w:szCs w:val="28"/>
        </w:rPr>
      </w:pPr>
      <w:r>
        <w:rPr>
          <w:rFonts w:ascii="Times New Roman" w:hAnsi="Times New Roman" w:cs="Times New Roman"/>
          <w:b/>
          <w:sz w:val="28"/>
          <w:szCs w:val="28"/>
        </w:rPr>
        <w:t xml:space="preserve">I. </w:t>
      </w:r>
      <w:r w:rsidR="000D4990">
        <w:rPr>
          <w:rFonts w:ascii="Times New Roman" w:hAnsi="Times New Roman" w:cs="Times New Roman"/>
          <w:b/>
          <w:sz w:val="28"/>
          <w:szCs w:val="28"/>
        </w:rPr>
        <w:t>T</w:t>
      </w:r>
      <w:r w:rsidR="000D4990" w:rsidRPr="000D4990">
        <w:rPr>
          <w:rFonts w:ascii="Times New Roman" w:hAnsi="Times New Roman" w:cs="Times New Roman"/>
          <w:b/>
          <w:sz w:val="28"/>
          <w:szCs w:val="28"/>
        </w:rPr>
        <w:t>ỷ</w:t>
      </w:r>
      <w:r w:rsidR="000D4990">
        <w:rPr>
          <w:rFonts w:ascii="Times New Roman" w:hAnsi="Times New Roman" w:cs="Times New Roman"/>
          <w:b/>
          <w:sz w:val="28"/>
          <w:szCs w:val="28"/>
        </w:rPr>
        <w:t xml:space="preserve"> tr</w:t>
      </w:r>
      <w:r w:rsidR="000D4990" w:rsidRPr="000D4990">
        <w:rPr>
          <w:rFonts w:ascii="Times New Roman" w:hAnsi="Times New Roman" w:cs="Times New Roman"/>
          <w:b/>
          <w:sz w:val="28"/>
          <w:szCs w:val="28"/>
        </w:rPr>
        <w:t>ọng</w:t>
      </w:r>
      <w:r w:rsidR="000D4990">
        <w:rPr>
          <w:rFonts w:ascii="Times New Roman" w:hAnsi="Times New Roman" w:cs="Times New Roman"/>
          <w:b/>
          <w:sz w:val="28"/>
          <w:szCs w:val="28"/>
        </w:rPr>
        <w:t xml:space="preserve"> thu</w:t>
      </w:r>
      <w:r w:rsidR="000D4990" w:rsidRPr="000D4990">
        <w:rPr>
          <w:rFonts w:ascii="Times New Roman" w:hAnsi="Times New Roman" w:cs="Times New Roman"/>
          <w:b/>
          <w:sz w:val="28"/>
          <w:szCs w:val="28"/>
        </w:rPr>
        <w:t>ế</w:t>
      </w:r>
      <w:r w:rsidR="000D4990">
        <w:rPr>
          <w:rFonts w:ascii="Times New Roman" w:hAnsi="Times New Roman" w:cs="Times New Roman"/>
          <w:b/>
          <w:sz w:val="28"/>
          <w:szCs w:val="28"/>
        </w:rPr>
        <w:t xml:space="preserve"> trong gi</w:t>
      </w:r>
      <w:r w:rsidR="000D4990" w:rsidRPr="000D4990">
        <w:rPr>
          <w:rFonts w:ascii="Times New Roman" w:hAnsi="Times New Roman" w:cs="Times New Roman"/>
          <w:b/>
          <w:sz w:val="28"/>
          <w:szCs w:val="28"/>
        </w:rPr>
        <w:t>á</w:t>
      </w:r>
      <w:r w:rsidR="000D4990">
        <w:rPr>
          <w:rFonts w:ascii="Times New Roman" w:hAnsi="Times New Roman" w:cs="Times New Roman"/>
          <w:b/>
          <w:sz w:val="28"/>
          <w:szCs w:val="28"/>
        </w:rPr>
        <w:t xml:space="preserve"> </w:t>
      </w:r>
      <w:r w:rsidR="00E604C9">
        <w:rPr>
          <w:rFonts w:ascii="Times New Roman" w:hAnsi="Times New Roman" w:cs="Times New Roman"/>
          <w:b/>
          <w:sz w:val="28"/>
          <w:szCs w:val="28"/>
        </w:rPr>
        <w:t>c</w:t>
      </w:r>
      <w:r w:rsidR="00E604C9" w:rsidRPr="00E604C9">
        <w:rPr>
          <w:rFonts w:ascii="Times New Roman" w:hAnsi="Times New Roman" w:cs="Times New Roman"/>
          <w:b/>
          <w:sz w:val="28"/>
          <w:szCs w:val="28"/>
        </w:rPr>
        <w:t>ơ</w:t>
      </w:r>
      <w:r w:rsidR="00E604C9">
        <w:rPr>
          <w:rFonts w:ascii="Times New Roman" w:hAnsi="Times New Roman" w:cs="Times New Roman"/>
          <w:b/>
          <w:sz w:val="28"/>
          <w:szCs w:val="28"/>
        </w:rPr>
        <w:t xml:space="preserve"> s</w:t>
      </w:r>
      <w:r w:rsidR="00E604C9" w:rsidRPr="00E604C9">
        <w:rPr>
          <w:rFonts w:ascii="Times New Roman" w:hAnsi="Times New Roman" w:cs="Times New Roman"/>
          <w:b/>
          <w:sz w:val="28"/>
          <w:szCs w:val="28"/>
        </w:rPr>
        <w:t>ở</w:t>
      </w:r>
      <w:r w:rsidR="00E604C9">
        <w:rPr>
          <w:rFonts w:ascii="Times New Roman" w:hAnsi="Times New Roman" w:cs="Times New Roman"/>
          <w:b/>
          <w:sz w:val="28"/>
          <w:szCs w:val="28"/>
        </w:rPr>
        <w:t xml:space="preserve"> </w:t>
      </w:r>
      <w:r w:rsidR="000D4990">
        <w:rPr>
          <w:rFonts w:ascii="Times New Roman" w:hAnsi="Times New Roman" w:cs="Times New Roman"/>
          <w:b/>
          <w:sz w:val="28"/>
          <w:szCs w:val="28"/>
        </w:rPr>
        <w:t>x</w:t>
      </w:r>
      <w:r w:rsidR="000D4990" w:rsidRPr="000D4990">
        <w:rPr>
          <w:rFonts w:ascii="Times New Roman" w:hAnsi="Times New Roman" w:cs="Times New Roman"/>
          <w:b/>
          <w:sz w:val="28"/>
          <w:szCs w:val="28"/>
        </w:rPr>
        <w:t>ă</w:t>
      </w:r>
      <w:r w:rsidR="000D4990">
        <w:rPr>
          <w:rFonts w:ascii="Times New Roman" w:hAnsi="Times New Roman" w:cs="Times New Roman"/>
          <w:b/>
          <w:sz w:val="28"/>
          <w:szCs w:val="28"/>
        </w:rPr>
        <w:t>ng d</w:t>
      </w:r>
      <w:r w:rsidR="000D4990" w:rsidRPr="000D4990">
        <w:rPr>
          <w:rFonts w:ascii="Times New Roman" w:hAnsi="Times New Roman" w:cs="Times New Roman"/>
          <w:b/>
          <w:sz w:val="28"/>
          <w:szCs w:val="28"/>
        </w:rPr>
        <w:t>ầu</w:t>
      </w:r>
      <w:r w:rsidR="000D4990">
        <w:rPr>
          <w:rFonts w:ascii="Times New Roman" w:hAnsi="Times New Roman" w:cs="Times New Roman"/>
          <w:b/>
          <w:sz w:val="28"/>
          <w:szCs w:val="28"/>
        </w:rPr>
        <w:t xml:space="preserve"> h</w:t>
      </w:r>
      <w:r>
        <w:rPr>
          <w:rFonts w:ascii="Times New Roman" w:hAnsi="Times New Roman" w:cs="Times New Roman"/>
          <w:b/>
          <w:sz w:val="28"/>
          <w:szCs w:val="28"/>
        </w:rPr>
        <w:t>iện hành</w:t>
      </w:r>
      <w:r w:rsidR="00B017E4">
        <w:rPr>
          <w:rFonts w:ascii="Times New Roman" w:hAnsi="Times New Roman" w:cs="Times New Roman"/>
          <w:b/>
          <w:sz w:val="28"/>
          <w:szCs w:val="28"/>
        </w:rPr>
        <w:t xml:space="preserve"> </w:t>
      </w:r>
      <w:r w:rsidR="00520E0F" w:rsidRPr="007C094D">
        <w:rPr>
          <w:rFonts w:ascii="Times New Roman" w:hAnsi="Times New Roman" w:cs="Times New Roman"/>
          <w:b/>
          <w:sz w:val="28"/>
          <w:szCs w:val="28"/>
        </w:rPr>
        <w:t xml:space="preserve">tại kỳ điều hành ngày </w:t>
      </w:r>
      <w:r w:rsidR="000174ED">
        <w:rPr>
          <w:rFonts w:ascii="Times New Roman" w:hAnsi="Times New Roman" w:cs="Times New Roman"/>
          <w:b/>
          <w:sz w:val="28"/>
          <w:szCs w:val="28"/>
        </w:rPr>
        <w:t>21</w:t>
      </w:r>
      <w:r w:rsidR="00520E0F" w:rsidRPr="007C094D">
        <w:rPr>
          <w:rFonts w:ascii="Times New Roman" w:hAnsi="Times New Roman" w:cs="Times New Roman"/>
          <w:b/>
          <w:sz w:val="28"/>
          <w:szCs w:val="28"/>
        </w:rPr>
        <w:t>/</w:t>
      </w:r>
      <w:r w:rsidR="00520E0F">
        <w:rPr>
          <w:rFonts w:ascii="Times New Roman" w:hAnsi="Times New Roman" w:cs="Times New Roman"/>
          <w:b/>
          <w:sz w:val="28"/>
          <w:szCs w:val="28"/>
        </w:rPr>
        <w:t>9/2022</w:t>
      </w:r>
    </w:p>
    <w:tbl>
      <w:tblPr>
        <w:tblW w:w="14601" w:type="dxa"/>
        <w:tblInd w:w="-176" w:type="dxa"/>
        <w:tblLayout w:type="fixed"/>
        <w:tblLook w:val="04A0"/>
      </w:tblPr>
      <w:tblGrid>
        <w:gridCol w:w="1702"/>
        <w:gridCol w:w="1276"/>
        <w:gridCol w:w="992"/>
        <w:gridCol w:w="1134"/>
        <w:gridCol w:w="992"/>
        <w:gridCol w:w="1134"/>
        <w:gridCol w:w="1134"/>
        <w:gridCol w:w="1134"/>
        <w:gridCol w:w="992"/>
        <w:gridCol w:w="1134"/>
        <w:gridCol w:w="1134"/>
        <w:gridCol w:w="1843"/>
      </w:tblGrid>
      <w:tr w:rsidR="002407C4" w:rsidRPr="00CC276F" w:rsidTr="00263D2F">
        <w:trPr>
          <w:trHeight w:val="28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2CC" w:rsidRPr="00CC276F" w:rsidRDefault="009262CC" w:rsidP="002407C4">
            <w:pPr>
              <w:spacing w:before="60" w:after="60" w:line="240" w:lineRule="auto"/>
              <w:jc w:val="center"/>
              <w:rPr>
                <w:rFonts w:ascii="Times New Roman" w:eastAsia="Times New Roman" w:hAnsi="Times New Roman" w:cs="Times New Roman"/>
                <w:b/>
                <w:bCs/>
                <w:iCs/>
              </w:rPr>
            </w:pPr>
            <w:r w:rsidRPr="00CC276F">
              <w:rPr>
                <w:rFonts w:ascii="Times New Roman" w:eastAsia="Times New Roman" w:hAnsi="Times New Roman" w:cs="Times New Roman"/>
                <w:b/>
                <w:bCs/>
                <w:iCs/>
              </w:rPr>
              <w:t>Mặt hàng</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62CC" w:rsidRPr="00CC276F" w:rsidRDefault="009262CC" w:rsidP="002407C4">
            <w:pPr>
              <w:spacing w:before="60" w:after="60" w:line="240" w:lineRule="auto"/>
              <w:jc w:val="center"/>
              <w:rPr>
                <w:rFonts w:ascii="Times New Roman" w:eastAsia="Times New Roman" w:hAnsi="Times New Roman" w:cs="Times New Roman"/>
                <w:b/>
                <w:bCs/>
                <w:iCs/>
              </w:rPr>
            </w:pPr>
            <w:r w:rsidRPr="00CC276F">
              <w:rPr>
                <w:rFonts w:ascii="Times New Roman" w:eastAsia="Times New Roman" w:hAnsi="Times New Roman" w:cs="Times New Roman"/>
                <w:b/>
                <w:bCs/>
                <w:iCs/>
              </w:rPr>
              <w:t xml:space="preserve">Giá cơ sở </w:t>
            </w:r>
            <w:r w:rsidR="00733FA1" w:rsidRPr="00CC276F">
              <w:rPr>
                <w:rFonts w:ascii="Times New Roman" w:eastAsia="Times New Roman" w:hAnsi="Times New Roman" w:cs="Times New Roman"/>
                <w:b/>
                <w:bCs/>
                <w:iCs/>
              </w:rPr>
              <w:t xml:space="preserve">hiện hành </w:t>
            </w:r>
            <w:r w:rsidRPr="00CC276F">
              <w:rPr>
                <w:rFonts w:ascii="Times New Roman" w:eastAsia="Times New Roman" w:hAnsi="Times New Roman" w:cs="Times New Roman"/>
                <w:b/>
                <w:bCs/>
                <w:iCs/>
              </w:rPr>
              <w:t xml:space="preserve">ngày </w:t>
            </w:r>
            <w:r w:rsidR="000174ED">
              <w:rPr>
                <w:rFonts w:ascii="Times New Roman" w:eastAsia="Times New Roman" w:hAnsi="Times New Roman" w:cs="Times New Roman"/>
                <w:b/>
                <w:bCs/>
                <w:iCs/>
              </w:rPr>
              <w:t>21</w:t>
            </w:r>
            <w:r w:rsidRPr="00CC276F">
              <w:rPr>
                <w:rFonts w:ascii="Times New Roman" w:eastAsia="Times New Roman" w:hAnsi="Times New Roman" w:cs="Times New Roman"/>
                <w:b/>
                <w:bCs/>
                <w:iCs/>
              </w:rPr>
              <w:t>/</w:t>
            </w:r>
            <w:r w:rsidR="00B5118A">
              <w:rPr>
                <w:rFonts w:ascii="Times New Roman" w:eastAsia="Times New Roman" w:hAnsi="Times New Roman" w:cs="Times New Roman"/>
                <w:b/>
                <w:bCs/>
                <w:iCs/>
              </w:rPr>
              <w:t>9</w:t>
            </w:r>
            <w:r w:rsidRPr="00CC276F">
              <w:rPr>
                <w:rFonts w:ascii="Times New Roman" w:eastAsia="Times New Roman" w:hAnsi="Times New Roman" w:cs="Times New Roman"/>
                <w:b/>
                <w:bCs/>
                <w:iCs/>
              </w:rPr>
              <w:t>/2022</w:t>
            </w:r>
          </w:p>
          <w:p w:rsidR="00E36562" w:rsidRPr="00CC276F" w:rsidRDefault="00E36562" w:rsidP="002407C4">
            <w:pPr>
              <w:spacing w:before="60" w:after="60" w:line="240" w:lineRule="auto"/>
              <w:jc w:val="center"/>
              <w:rPr>
                <w:rFonts w:ascii="Times New Roman" w:eastAsia="Times New Roman" w:hAnsi="Times New Roman" w:cs="Times New Roman"/>
                <w:b/>
                <w:bCs/>
                <w:iCs/>
              </w:rPr>
            </w:pPr>
            <w:r w:rsidRPr="00CC276F">
              <w:rPr>
                <w:rFonts w:ascii="Times New Roman" w:eastAsia="Times New Roman" w:hAnsi="Times New Roman" w:cs="Times New Roman"/>
                <w:b/>
                <w:bCs/>
              </w:rPr>
              <w:t>(đồng/lít)</w:t>
            </w:r>
          </w:p>
        </w:tc>
        <w:tc>
          <w:tcPr>
            <w:tcW w:w="2126" w:type="dxa"/>
            <w:gridSpan w:val="2"/>
            <w:tcBorders>
              <w:top w:val="single" w:sz="4" w:space="0" w:color="auto"/>
              <w:left w:val="nil"/>
              <w:bottom w:val="single" w:sz="4" w:space="0" w:color="auto"/>
              <w:right w:val="nil"/>
            </w:tcBorders>
            <w:shd w:val="clear" w:color="auto" w:fill="auto"/>
            <w:vAlign w:val="center"/>
            <w:hideMark/>
          </w:tcPr>
          <w:p w:rsidR="009262CC" w:rsidRPr="00CC276F" w:rsidRDefault="009262CC" w:rsidP="002407C4">
            <w:pPr>
              <w:spacing w:before="60" w:after="60" w:line="240" w:lineRule="auto"/>
              <w:jc w:val="center"/>
              <w:rPr>
                <w:rFonts w:ascii="Times New Roman" w:hAnsi="Times New Roman" w:cs="Times New Roman"/>
                <w:b/>
              </w:rPr>
            </w:pPr>
            <w:r w:rsidRPr="00CC276F">
              <w:rPr>
                <w:rFonts w:ascii="Times New Roman" w:hAnsi="Times New Roman" w:cs="Times New Roman"/>
                <w:b/>
              </w:rPr>
              <w:t>Thuế nhập khẩu</w:t>
            </w:r>
          </w:p>
          <w:p w:rsidR="002407C4" w:rsidRPr="00CC276F" w:rsidRDefault="002407C4" w:rsidP="002407C4">
            <w:pPr>
              <w:spacing w:before="60" w:after="60" w:line="240" w:lineRule="auto"/>
              <w:jc w:val="center"/>
              <w:rPr>
                <w:rFonts w:ascii="Times New Roman" w:hAnsi="Times New Roman" w:cs="Times New Roman"/>
                <w:b/>
              </w:rPr>
            </w:pPr>
            <w:r w:rsidRPr="00CC276F">
              <w:rPr>
                <w:rFonts w:ascii="Times New Roman" w:hAnsi="Times New Roman" w:cs="Times New Roman"/>
                <w:b/>
              </w:rPr>
              <w:t>BQGQ</w:t>
            </w:r>
          </w:p>
        </w:tc>
        <w:tc>
          <w:tcPr>
            <w:tcW w:w="2126" w:type="dxa"/>
            <w:gridSpan w:val="2"/>
            <w:tcBorders>
              <w:top w:val="single" w:sz="4" w:space="0" w:color="auto"/>
              <w:left w:val="single" w:sz="4" w:space="0" w:color="auto"/>
              <w:bottom w:val="single" w:sz="4" w:space="0" w:color="auto"/>
              <w:right w:val="nil"/>
            </w:tcBorders>
            <w:shd w:val="clear" w:color="auto" w:fill="auto"/>
            <w:vAlign w:val="center"/>
            <w:hideMark/>
          </w:tcPr>
          <w:p w:rsidR="009262CC" w:rsidRPr="00CC276F" w:rsidRDefault="009262CC" w:rsidP="002407C4">
            <w:pPr>
              <w:spacing w:before="60" w:after="60" w:line="240" w:lineRule="auto"/>
              <w:jc w:val="center"/>
              <w:rPr>
                <w:rFonts w:ascii="Times New Roman" w:hAnsi="Times New Roman" w:cs="Times New Roman"/>
                <w:b/>
              </w:rPr>
            </w:pPr>
            <w:r w:rsidRPr="00CC276F">
              <w:rPr>
                <w:rFonts w:ascii="Times New Roman" w:hAnsi="Times New Roman" w:cs="Times New Roman"/>
                <w:b/>
              </w:rPr>
              <w:t>Thuế TTĐB</w:t>
            </w:r>
          </w:p>
        </w:tc>
        <w:tc>
          <w:tcPr>
            <w:tcW w:w="2268" w:type="dxa"/>
            <w:gridSpan w:val="2"/>
            <w:tcBorders>
              <w:top w:val="single" w:sz="4" w:space="0" w:color="auto"/>
              <w:left w:val="single" w:sz="4" w:space="0" w:color="auto"/>
              <w:bottom w:val="single" w:sz="4" w:space="0" w:color="auto"/>
              <w:right w:val="nil"/>
            </w:tcBorders>
            <w:shd w:val="clear" w:color="auto" w:fill="auto"/>
            <w:vAlign w:val="center"/>
            <w:hideMark/>
          </w:tcPr>
          <w:p w:rsidR="009262CC" w:rsidRPr="00CC276F" w:rsidRDefault="009262CC" w:rsidP="002407C4">
            <w:pPr>
              <w:spacing w:before="60" w:after="60" w:line="240" w:lineRule="auto"/>
              <w:jc w:val="center"/>
              <w:rPr>
                <w:rFonts w:ascii="Times New Roman" w:hAnsi="Times New Roman" w:cs="Times New Roman"/>
                <w:b/>
              </w:rPr>
            </w:pPr>
            <w:r w:rsidRPr="00CC276F">
              <w:rPr>
                <w:rFonts w:ascii="Times New Roman" w:hAnsi="Times New Roman" w:cs="Times New Roman"/>
                <w:b/>
              </w:rPr>
              <w:t>Thuế BVMT</w:t>
            </w:r>
          </w:p>
        </w:tc>
        <w:tc>
          <w:tcPr>
            <w:tcW w:w="2126" w:type="dxa"/>
            <w:gridSpan w:val="2"/>
            <w:tcBorders>
              <w:top w:val="single" w:sz="4" w:space="0" w:color="auto"/>
              <w:left w:val="single" w:sz="4" w:space="0" w:color="auto"/>
              <w:bottom w:val="single" w:sz="4" w:space="0" w:color="auto"/>
              <w:right w:val="nil"/>
            </w:tcBorders>
            <w:shd w:val="clear" w:color="auto" w:fill="auto"/>
            <w:vAlign w:val="center"/>
            <w:hideMark/>
          </w:tcPr>
          <w:p w:rsidR="009262CC" w:rsidRPr="00CC276F" w:rsidRDefault="009262CC" w:rsidP="002407C4">
            <w:pPr>
              <w:spacing w:before="60" w:after="60" w:line="240" w:lineRule="auto"/>
              <w:jc w:val="center"/>
              <w:rPr>
                <w:rFonts w:ascii="Times New Roman" w:hAnsi="Times New Roman" w:cs="Times New Roman"/>
                <w:b/>
              </w:rPr>
            </w:pPr>
            <w:r w:rsidRPr="00CC276F">
              <w:rPr>
                <w:rFonts w:ascii="Times New Roman" w:hAnsi="Times New Roman" w:cs="Times New Roman"/>
                <w:b/>
              </w:rPr>
              <w:t>Thuế GTGT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62CC" w:rsidRPr="00CC276F" w:rsidRDefault="009262CC" w:rsidP="008718CA">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Tổng số thuế (đồng/</w:t>
            </w:r>
            <w:r w:rsidR="00CC276F" w:rsidRPr="00CC276F">
              <w:rPr>
                <w:rFonts w:ascii="Times New Roman" w:eastAsia="Times New Roman" w:hAnsi="Times New Roman" w:cs="Times New Roman"/>
                <w:b/>
                <w:bCs/>
              </w:rPr>
              <w:t xml:space="preserve"> </w:t>
            </w:r>
            <w:r w:rsidRPr="00CC276F">
              <w:rPr>
                <w:rFonts w:ascii="Times New Roman" w:eastAsia="Times New Roman" w:hAnsi="Times New Roman" w:cs="Times New Roman"/>
                <w:b/>
                <w:bCs/>
              </w:rPr>
              <w:t>lít)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0D6" w:rsidRPr="00CC276F" w:rsidRDefault="009262CC" w:rsidP="002407C4">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 xml:space="preserve">Tỷ trọng thuế trong giá cơ sở xăng dầu </w:t>
            </w:r>
          </w:p>
          <w:p w:rsidR="009262CC" w:rsidRPr="00CC276F" w:rsidRDefault="009262CC" w:rsidP="002407C4">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w:t>
            </w:r>
          </w:p>
        </w:tc>
      </w:tr>
      <w:tr w:rsidR="00263D2F" w:rsidRPr="00CC276F" w:rsidTr="00263D2F">
        <w:trPr>
          <w:trHeight w:val="76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9262CC" w:rsidRPr="00CC276F" w:rsidRDefault="009262CC" w:rsidP="002407C4">
            <w:pPr>
              <w:spacing w:before="60" w:after="60" w:line="240" w:lineRule="auto"/>
              <w:rPr>
                <w:rFonts w:ascii="Times New Roman" w:eastAsia="Times New Roman" w:hAnsi="Times New Roman" w:cs="Times New Roman"/>
                <w:b/>
                <w:bCs/>
                <w:i/>
                <w:i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262CC" w:rsidRPr="00CC276F" w:rsidRDefault="009262CC" w:rsidP="002407C4">
            <w:pPr>
              <w:spacing w:before="60" w:after="60" w:line="240" w:lineRule="auto"/>
              <w:rPr>
                <w:rFonts w:ascii="Times New Roman" w:eastAsia="Times New Roman" w:hAnsi="Times New Roman" w:cs="Times New Roman"/>
                <w:b/>
                <w:bCs/>
                <w:i/>
                <w:iCs/>
              </w:rPr>
            </w:pPr>
          </w:p>
        </w:tc>
        <w:tc>
          <w:tcPr>
            <w:tcW w:w="992" w:type="dxa"/>
            <w:tcBorders>
              <w:top w:val="nil"/>
              <w:left w:val="nil"/>
              <w:bottom w:val="single" w:sz="4" w:space="0" w:color="auto"/>
              <w:right w:val="single" w:sz="4" w:space="0" w:color="auto"/>
            </w:tcBorders>
            <w:shd w:val="clear" w:color="auto" w:fill="auto"/>
            <w:vAlign w:val="center"/>
            <w:hideMark/>
          </w:tcPr>
          <w:p w:rsidR="009262CC" w:rsidRPr="00CC276F" w:rsidRDefault="009262CC" w:rsidP="002407C4">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Mức thuế suất (%)</w:t>
            </w:r>
          </w:p>
        </w:tc>
        <w:tc>
          <w:tcPr>
            <w:tcW w:w="1134" w:type="dxa"/>
            <w:tcBorders>
              <w:top w:val="nil"/>
              <w:left w:val="nil"/>
              <w:bottom w:val="single" w:sz="4" w:space="0" w:color="auto"/>
              <w:right w:val="single" w:sz="4" w:space="0" w:color="auto"/>
            </w:tcBorders>
            <w:shd w:val="clear" w:color="auto" w:fill="auto"/>
            <w:vAlign w:val="center"/>
            <w:hideMark/>
          </w:tcPr>
          <w:p w:rsidR="009262CC" w:rsidRPr="00CC276F" w:rsidRDefault="001141DB" w:rsidP="001141DB">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Số thuế (đồng/lít</w:t>
            </w:r>
            <w:r w:rsidR="009262CC" w:rsidRPr="00CC276F">
              <w:rPr>
                <w:rFonts w:ascii="Times New Roman" w:eastAsia="Times New Roman" w:hAnsi="Times New Roman" w:cs="Times New Roman"/>
                <w:b/>
                <w:bCs/>
              </w:rPr>
              <w:t>)</w:t>
            </w:r>
          </w:p>
        </w:tc>
        <w:tc>
          <w:tcPr>
            <w:tcW w:w="992" w:type="dxa"/>
            <w:tcBorders>
              <w:top w:val="nil"/>
              <w:left w:val="nil"/>
              <w:bottom w:val="single" w:sz="4" w:space="0" w:color="auto"/>
              <w:right w:val="single" w:sz="4" w:space="0" w:color="auto"/>
            </w:tcBorders>
            <w:shd w:val="clear" w:color="auto" w:fill="auto"/>
            <w:vAlign w:val="center"/>
            <w:hideMark/>
          </w:tcPr>
          <w:p w:rsidR="009262CC" w:rsidRPr="00CC276F" w:rsidRDefault="009262CC" w:rsidP="002407C4">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Mức thuế suất (%)</w:t>
            </w:r>
          </w:p>
        </w:tc>
        <w:tc>
          <w:tcPr>
            <w:tcW w:w="1134" w:type="dxa"/>
            <w:tcBorders>
              <w:top w:val="nil"/>
              <w:left w:val="nil"/>
              <w:bottom w:val="single" w:sz="4" w:space="0" w:color="auto"/>
              <w:right w:val="single" w:sz="4" w:space="0" w:color="auto"/>
            </w:tcBorders>
            <w:shd w:val="clear" w:color="auto" w:fill="auto"/>
            <w:vAlign w:val="center"/>
            <w:hideMark/>
          </w:tcPr>
          <w:p w:rsidR="009262CC" w:rsidRPr="00CC276F" w:rsidRDefault="001141DB" w:rsidP="001141DB">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Số thuế (đồng/lít</w:t>
            </w:r>
            <w:r w:rsidR="009262CC" w:rsidRPr="00CC276F">
              <w:rPr>
                <w:rFonts w:ascii="Times New Roman" w:eastAsia="Times New Roman" w:hAnsi="Times New Roman" w:cs="Times New Roman"/>
                <w:b/>
                <w:bCs/>
              </w:rPr>
              <w:t>)</w:t>
            </w:r>
          </w:p>
        </w:tc>
        <w:tc>
          <w:tcPr>
            <w:tcW w:w="1134" w:type="dxa"/>
            <w:tcBorders>
              <w:top w:val="nil"/>
              <w:left w:val="nil"/>
              <w:bottom w:val="single" w:sz="4" w:space="0" w:color="auto"/>
              <w:right w:val="single" w:sz="4" w:space="0" w:color="auto"/>
            </w:tcBorders>
            <w:shd w:val="clear" w:color="auto" w:fill="auto"/>
            <w:vAlign w:val="center"/>
            <w:hideMark/>
          </w:tcPr>
          <w:p w:rsidR="009262CC" w:rsidRPr="00CC276F" w:rsidRDefault="009262CC" w:rsidP="001141DB">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Mức thuế (đồng/lít)</w:t>
            </w:r>
          </w:p>
        </w:tc>
        <w:tc>
          <w:tcPr>
            <w:tcW w:w="1134" w:type="dxa"/>
            <w:tcBorders>
              <w:top w:val="nil"/>
              <w:left w:val="nil"/>
              <w:bottom w:val="single" w:sz="4" w:space="0" w:color="auto"/>
              <w:right w:val="single" w:sz="4" w:space="0" w:color="auto"/>
            </w:tcBorders>
            <w:shd w:val="clear" w:color="auto" w:fill="auto"/>
            <w:vAlign w:val="center"/>
            <w:hideMark/>
          </w:tcPr>
          <w:p w:rsidR="009262CC" w:rsidRPr="00CC276F" w:rsidRDefault="009262CC" w:rsidP="001141DB">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Số thuế (đồng/lít)</w:t>
            </w:r>
          </w:p>
        </w:tc>
        <w:tc>
          <w:tcPr>
            <w:tcW w:w="992" w:type="dxa"/>
            <w:tcBorders>
              <w:top w:val="nil"/>
              <w:left w:val="nil"/>
              <w:bottom w:val="single" w:sz="4" w:space="0" w:color="auto"/>
              <w:right w:val="single" w:sz="4" w:space="0" w:color="auto"/>
            </w:tcBorders>
            <w:shd w:val="clear" w:color="auto" w:fill="auto"/>
            <w:vAlign w:val="center"/>
            <w:hideMark/>
          </w:tcPr>
          <w:p w:rsidR="009262CC" w:rsidRPr="00CC276F" w:rsidRDefault="009262CC" w:rsidP="002407C4">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Mức thuế suất (%)</w:t>
            </w:r>
          </w:p>
        </w:tc>
        <w:tc>
          <w:tcPr>
            <w:tcW w:w="1134" w:type="dxa"/>
            <w:tcBorders>
              <w:top w:val="nil"/>
              <w:left w:val="nil"/>
              <w:bottom w:val="single" w:sz="4" w:space="0" w:color="auto"/>
              <w:right w:val="single" w:sz="4" w:space="0" w:color="auto"/>
            </w:tcBorders>
            <w:shd w:val="clear" w:color="auto" w:fill="auto"/>
            <w:vAlign w:val="center"/>
            <w:hideMark/>
          </w:tcPr>
          <w:p w:rsidR="009262CC" w:rsidRPr="00CC276F" w:rsidRDefault="009262CC" w:rsidP="001141DB">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Số thuế (đồng/lít)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262CC" w:rsidRPr="00CC276F" w:rsidRDefault="009262CC" w:rsidP="002407C4">
            <w:pPr>
              <w:spacing w:before="60" w:after="60" w:line="240" w:lineRule="auto"/>
              <w:rPr>
                <w:rFonts w:ascii="Times New Roman" w:eastAsia="Times New Roman" w:hAnsi="Times New Roman" w:cs="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262CC" w:rsidRPr="00CC276F" w:rsidRDefault="009262CC" w:rsidP="002407C4">
            <w:pPr>
              <w:spacing w:before="60" w:after="60" w:line="240" w:lineRule="auto"/>
              <w:rPr>
                <w:rFonts w:ascii="Times New Roman" w:eastAsia="Times New Roman" w:hAnsi="Times New Roman" w:cs="Times New Roman"/>
                <w:b/>
                <w:bCs/>
              </w:rPr>
            </w:pPr>
          </w:p>
        </w:tc>
      </w:tr>
      <w:tr w:rsidR="00263D2F" w:rsidRPr="00CC276F" w:rsidTr="00263D2F">
        <w:trPr>
          <w:trHeight w:val="630"/>
        </w:trPr>
        <w:tc>
          <w:tcPr>
            <w:tcW w:w="1702" w:type="dxa"/>
            <w:tcBorders>
              <w:top w:val="nil"/>
              <w:left w:val="single" w:sz="4" w:space="0" w:color="auto"/>
              <w:bottom w:val="single" w:sz="4" w:space="0" w:color="auto"/>
              <w:right w:val="single" w:sz="4" w:space="0" w:color="auto"/>
            </w:tcBorders>
            <w:shd w:val="clear" w:color="auto" w:fill="auto"/>
            <w:hideMark/>
          </w:tcPr>
          <w:p w:rsidR="009262CC" w:rsidRPr="00CC276F" w:rsidRDefault="009262CC" w:rsidP="002407C4">
            <w:pPr>
              <w:spacing w:before="60" w:after="60" w:line="240" w:lineRule="auto"/>
              <w:jc w:val="center"/>
              <w:rPr>
                <w:rFonts w:ascii="Times New Roman" w:hAnsi="Times New Roman" w:cs="Times New Roman"/>
                <w:i/>
              </w:rPr>
            </w:pPr>
            <w:r w:rsidRPr="00CC276F">
              <w:rPr>
                <w:rFonts w:ascii="Times New Roman" w:hAnsi="Times New Roman" w:cs="Times New Roman"/>
                <w:i/>
              </w:rPr>
              <w:t>(1)</w:t>
            </w:r>
          </w:p>
        </w:tc>
        <w:tc>
          <w:tcPr>
            <w:tcW w:w="1276" w:type="dxa"/>
            <w:tcBorders>
              <w:top w:val="nil"/>
              <w:left w:val="nil"/>
              <w:bottom w:val="single" w:sz="4" w:space="0" w:color="auto"/>
              <w:right w:val="single" w:sz="4" w:space="0" w:color="auto"/>
            </w:tcBorders>
            <w:shd w:val="clear" w:color="auto" w:fill="auto"/>
            <w:hideMark/>
          </w:tcPr>
          <w:p w:rsidR="009262CC" w:rsidRPr="00CC276F" w:rsidRDefault="009262CC" w:rsidP="002407C4">
            <w:pPr>
              <w:spacing w:before="60" w:after="60" w:line="240" w:lineRule="auto"/>
              <w:jc w:val="center"/>
              <w:rPr>
                <w:rFonts w:ascii="Times New Roman" w:hAnsi="Times New Roman" w:cs="Times New Roman"/>
                <w:i/>
              </w:rPr>
            </w:pPr>
            <w:r w:rsidRPr="00CC276F">
              <w:rPr>
                <w:rFonts w:ascii="Times New Roman" w:hAnsi="Times New Roman" w:cs="Times New Roman"/>
                <w:i/>
              </w:rPr>
              <w:t>(2)</w:t>
            </w:r>
          </w:p>
        </w:tc>
        <w:tc>
          <w:tcPr>
            <w:tcW w:w="992" w:type="dxa"/>
            <w:tcBorders>
              <w:top w:val="nil"/>
              <w:left w:val="nil"/>
              <w:bottom w:val="single" w:sz="4" w:space="0" w:color="auto"/>
              <w:right w:val="single" w:sz="4" w:space="0" w:color="auto"/>
            </w:tcBorders>
            <w:shd w:val="clear" w:color="auto" w:fill="auto"/>
            <w:noWrap/>
            <w:hideMark/>
          </w:tcPr>
          <w:p w:rsidR="009262CC" w:rsidRPr="00CC276F" w:rsidRDefault="009262CC" w:rsidP="002407C4">
            <w:pPr>
              <w:spacing w:before="60" w:after="60" w:line="240" w:lineRule="auto"/>
              <w:jc w:val="center"/>
              <w:rPr>
                <w:rFonts w:ascii="Times New Roman" w:hAnsi="Times New Roman" w:cs="Times New Roman"/>
                <w:i/>
              </w:rPr>
            </w:pPr>
            <w:r w:rsidRPr="00CC276F">
              <w:rPr>
                <w:rFonts w:ascii="Times New Roman" w:hAnsi="Times New Roman" w:cs="Times New Roman"/>
                <w:i/>
              </w:rPr>
              <w:t>(3)</w:t>
            </w:r>
          </w:p>
        </w:tc>
        <w:tc>
          <w:tcPr>
            <w:tcW w:w="1134" w:type="dxa"/>
            <w:tcBorders>
              <w:top w:val="nil"/>
              <w:left w:val="nil"/>
              <w:bottom w:val="single" w:sz="4" w:space="0" w:color="auto"/>
              <w:right w:val="single" w:sz="4" w:space="0" w:color="auto"/>
            </w:tcBorders>
            <w:shd w:val="clear" w:color="auto" w:fill="auto"/>
            <w:noWrap/>
            <w:hideMark/>
          </w:tcPr>
          <w:p w:rsidR="009262CC" w:rsidRPr="00CC276F" w:rsidRDefault="009262CC" w:rsidP="002407C4">
            <w:pPr>
              <w:spacing w:before="60" w:after="60" w:line="240" w:lineRule="auto"/>
              <w:jc w:val="center"/>
              <w:rPr>
                <w:rFonts w:ascii="Times New Roman" w:hAnsi="Times New Roman" w:cs="Times New Roman"/>
                <w:i/>
              </w:rPr>
            </w:pPr>
            <w:r w:rsidRPr="00CC276F">
              <w:rPr>
                <w:rFonts w:ascii="Times New Roman" w:hAnsi="Times New Roman" w:cs="Times New Roman"/>
                <w:i/>
              </w:rPr>
              <w:t>(4)</w:t>
            </w:r>
          </w:p>
        </w:tc>
        <w:tc>
          <w:tcPr>
            <w:tcW w:w="992" w:type="dxa"/>
            <w:tcBorders>
              <w:top w:val="nil"/>
              <w:left w:val="nil"/>
              <w:bottom w:val="single" w:sz="4" w:space="0" w:color="auto"/>
              <w:right w:val="single" w:sz="4" w:space="0" w:color="auto"/>
            </w:tcBorders>
            <w:shd w:val="clear" w:color="auto" w:fill="auto"/>
            <w:noWrap/>
            <w:hideMark/>
          </w:tcPr>
          <w:p w:rsidR="009262CC" w:rsidRPr="00CC276F" w:rsidRDefault="009262CC" w:rsidP="002407C4">
            <w:pPr>
              <w:spacing w:before="60" w:after="60" w:line="240" w:lineRule="auto"/>
              <w:jc w:val="center"/>
              <w:rPr>
                <w:rFonts w:ascii="Times New Roman" w:hAnsi="Times New Roman" w:cs="Times New Roman"/>
                <w:i/>
              </w:rPr>
            </w:pPr>
            <w:r w:rsidRPr="00CC276F">
              <w:rPr>
                <w:rFonts w:ascii="Times New Roman" w:hAnsi="Times New Roman" w:cs="Times New Roman"/>
                <w:i/>
              </w:rPr>
              <w:t>(5)</w:t>
            </w:r>
          </w:p>
        </w:tc>
        <w:tc>
          <w:tcPr>
            <w:tcW w:w="1134" w:type="dxa"/>
            <w:tcBorders>
              <w:top w:val="nil"/>
              <w:left w:val="nil"/>
              <w:bottom w:val="single" w:sz="4" w:space="0" w:color="auto"/>
              <w:right w:val="single" w:sz="4" w:space="0" w:color="auto"/>
            </w:tcBorders>
            <w:shd w:val="clear" w:color="auto" w:fill="auto"/>
            <w:noWrap/>
            <w:hideMark/>
          </w:tcPr>
          <w:p w:rsidR="009262CC" w:rsidRPr="00CC276F" w:rsidRDefault="009262CC" w:rsidP="002407C4">
            <w:pPr>
              <w:spacing w:before="60" w:after="60" w:line="240" w:lineRule="auto"/>
              <w:jc w:val="center"/>
              <w:rPr>
                <w:rFonts w:ascii="Times New Roman" w:hAnsi="Times New Roman" w:cs="Times New Roman"/>
                <w:i/>
              </w:rPr>
            </w:pPr>
            <w:r w:rsidRPr="00CC276F">
              <w:rPr>
                <w:rFonts w:ascii="Times New Roman" w:hAnsi="Times New Roman" w:cs="Times New Roman"/>
                <w:i/>
              </w:rPr>
              <w:t>(6)</w:t>
            </w:r>
          </w:p>
        </w:tc>
        <w:tc>
          <w:tcPr>
            <w:tcW w:w="1134" w:type="dxa"/>
            <w:tcBorders>
              <w:top w:val="nil"/>
              <w:left w:val="nil"/>
              <w:bottom w:val="single" w:sz="4" w:space="0" w:color="auto"/>
              <w:right w:val="single" w:sz="4" w:space="0" w:color="auto"/>
            </w:tcBorders>
            <w:shd w:val="clear" w:color="auto" w:fill="auto"/>
            <w:noWrap/>
            <w:hideMark/>
          </w:tcPr>
          <w:p w:rsidR="009262CC" w:rsidRPr="00CC276F" w:rsidRDefault="009262CC" w:rsidP="002407C4">
            <w:pPr>
              <w:spacing w:before="60" w:after="60" w:line="240" w:lineRule="auto"/>
              <w:jc w:val="center"/>
              <w:rPr>
                <w:rFonts w:ascii="Times New Roman" w:hAnsi="Times New Roman" w:cs="Times New Roman"/>
                <w:i/>
              </w:rPr>
            </w:pPr>
            <w:r w:rsidRPr="00CC276F">
              <w:rPr>
                <w:rFonts w:ascii="Times New Roman" w:hAnsi="Times New Roman" w:cs="Times New Roman"/>
                <w:i/>
              </w:rPr>
              <w:t>(7)</w:t>
            </w:r>
          </w:p>
        </w:tc>
        <w:tc>
          <w:tcPr>
            <w:tcW w:w="1134" w:type="dxa"/>
            <w:tcBorders>
              <w:top w:val="nil"/>
              <w:left w:val="nil"/>
              <w:bottom w:val="single" w:sz="4" w:space="0" w:color="auto"/>
              <w:right w:val="single" w:sz="4" w:space="0" w:color="auto"/>
            </w:tcBorders>
            <w:shd w:val="clear" w:color="auto" w:fill="auto"/>
            <w:noWrap/>
            <w:hideMark/>
          </w:tcPr>
          <w:p w:rsidR="009262CC" w:rsidRPr="00CC276F" w:rsidRDefault="009262CC" w:rsidP="002407C4">
            <w:pPr>
              <w:spacing w:before="60" w:after="60" w:line="240" w:lineRule="auto"/>
              <w:jc w:val="center"/>
              <w:rPr>
                <w:rFonts w:ascii="Times New Roman" w:hAnsi="Times New Roman" w:cs="Times New Roman"/>
                <w:i/>
              </w:rPr>
            </w:pPr>
            <w:r w:rsidRPr="00CC276F">
              <w:rPr>
                <w:rFonts w:ascii="Times New Roman" w:hAnsi="Times New Roman" w:cs="Times New Roman"/>
                <w:i/>
              </w:rPr>
              <w:t>(8)</w:t>
            </w:r>
          </w:p>
        </w:tc>
        <w:tc>
          <w:tcPr>
            <w:tcW w:w="992" w:type="dxa"/>
            <w:tcBorders>
              <w:top w:val="nil"/>
              <w:left w:val="nil"/>
              <w:bottom w:val="single" w:sz="4" w:space="0" w:color="auto"/>
              <w:right w:val="single" w:sz="4" w:space="0" w:color="auto"/>
            </w:tcBorders>
            <w:shd w:val="clear" w:color="auto" w:fill="auto"/>
            <w:noWrap/>
            <w:hideMark/>
          </w:tcPr>
          <w:p w:rsidR="009262CC" w:rsidRPr="00CC276F" w:rsidRDefault="009262CC" w:rsidP="002407C4">
            <w:pPr>
              <w:spacing w:before="60" w:after="60" w:line="240" w:lineRule="auto"/>
              <w:jc w:val="center"/>
              <w:rPr>
                <w:rFonts w:ascii="Times New Roman" w:hAnsi="Times New Roman" w:cs="Times New Roman"/>
                <w:i/>
              </w:rPr>
            </w:pPr>
            <w:r w:rsidRPr="00CC276F">
              <w:rPr>
                <w:rFonts w:ascii="Times New Roman" w:hAnsi="Times New Roman" w:cs="Times New Roman"/>
                <w:i/>
              </w:rPr>
              <w:t>(9)</w:t>
            </w:r>
          </w:p>
        </w:tc>
        <w:tc>
          <w:tcPr>
            <w:tcW w:w="1134" w:type="dxa"/>
            <w:tcBorders>
              <w:top w:val="nil"/>
              <w:left w:val="nil"/>
              <w:bottom w:val="single" w:sz="4" w:space="0" w:color="auto"/>
              <w:right w:val="single" w:sz="4" w:space="0" w:color="auto"/>
            </w:tcBorders>
            <w:shd w:val="clear" w:color="auto" w:fill="auto"/>
            <w:noWrap/>
            <w:hideMark/>
          </w:tcPr>
          <w:p w:rsidR="009262CC" w:rsidRPr="00CC276F" w:rsidRDefault="009262CC" w:rsidP="002407C4">
            <w:pPr>
              <w:spacing w:before="60" w:after="60" w:line="240" w:lineRule="auto"/>
              <w:jc w:val="center"/>
              <w:rPr>
                <w:rFonts w:ascii="Times New Roman" w:hAnsi="Times New Roman" w:cs="Times New Roman"/>
                <w:i/>
              </w:rPr>
            </w:pPr>
            <w:r w:rsidRPr="00CC276F">
              <w:rPr>
                <w:rFonts w:ascii="Times New Roman" w:hAnsi="Times New Roman" w:cs="Times New Roman"/>
                <w:i/>
              </w:rPr>
              <w:t>(10)</w:t>
            </w:r>
          </w:p>
        </w:tc>
        <w:tc>
          <w:tcPr>
            <w:tcW w:w="1134" w:type="dxa"/>
            <w:tcBorders>
              <w:top w:val="nil"/>
              <w:left w:val="nil"/>
              <w:bottom w:val="single" w:sz="4" w:space="0" w:color="auto"/>
              <w:right w:val="single" w:sz="4" w:space="0" w:color="auto"/>
            </w:tcBorders>
            <w:shd w:val="clear" w:color="auto" w:fill="auto"/>
            <w:noWrap/>
            <w:hideMark/>
          </w:tcPr>
          <w:p w:rsidR="009262CC" w:rsidRPr="00CC276F" w:rsidRDefault="009262CC" w:rsidP="002407C4">
            <w:pPr>
              <w:spacing w:before="60" w:after="60" w:line="240" w:lineRule="auto"/>
              <w:jc w:val="center"/>
              <w:rPr>
                <w:rFonts w:ascii="Times New Roman" w:hAnsi="Times New Roman" w:cs="Times New Roman"/>
                <w:i/>
              </w:rPr>
            </w:pPr>
            <w:r w:rsidRPr="00CC276F">
              <w:rPr>
                <w:rFonts w:ascii="Times New Roman" w:hAnsi="Times New Roman" w:cs="Times New Roman"/>
                <w:i/>
              </w:rPr>
              <w:t>(11)=(4)+(6)+(8)+(10)</w:t>
            </w:r>
          </w:p>
        </w:tc>
        <w:tc>
          <w:tcPr>
            <w:tcW w:w="1843" w:type="dxa"/>
            <w:tcBorders>
              <w:top w:val="nil"/>
              <w:left w:val="nil"/>
              <w:bottom w:val="single" w:sz="4" w:space="0" w:color="auto"/>
              <w:right w:val="single" w:sz="4" w:space="0" w:color="auto"/>
            </w:tcBorders>
            <w:shd w:val="clear" w:color="auto" w:fill="auto"/>
            <w:hideMark/>
          </w:tcPr>
          <w:p w:rsidR="009262CC" w:rsidRPr="00CC276F" w:rsidRDefault="009262CC" w:rsidP="002407C4">
            <w:pPr>
              <w:spacing w:before="60" w:after="60" w:line="240" w:lineRule="auto"/>
              <w:jc w:val="center"/>
              <w:rPr>
                <w:rFonts w:ascii="Times New Roman" w:hAnsi="Times New Roman" w:cs="Times New Roman"/>
                <w:i/>
              </w:rPr>
            </w:pPr>
            <w:r w:rsidRPr="00CC276F">
              <w:rPr>
                <w:rFonts w:ascii="Times New Roman" w:hAnsi="Times New Roman" w:cs="Times New Roman"/>
                <w:i/>
              </w:rPr>
              <w:t>(12)=(11)/(2)x</w:t>
            </w:r>
            <w:r w:rsidR="00263D2F" w:rsidRPr="00CC276F">
              <w:rPr>
                <w:rFonts w:ascii="Times New Roman" w:hAnsi="Times New Roman" w:cs="Times New Roman"/>
                <w:i/>
              </w:rPr>
              <w:t xml:space="preserve"> </w:t>
            </w:r>
            <w:r w:rsidRPr="00CC276F">
              <w:rPr>
                <w:rFonts w:ascii="Times New Roman" w:hAnsi="Times New Roman" w:cs="Times New Roman"/>
                <w:i/>
              </w:rPr>
              <w:t>100%</w:t>
            </w:r>
          </w:p>
        </w:tc>
      </w:tr>
      <w:tr w:rsidR="00263D2F" w:rsidRPr="00CC276F" w:rsidTr="00263D2F">
        <w:trPr>
          <w:trHeight w:val="6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63D2F" w:rsidRPr="00CC276F" w:rsidRDefault="00263D2F" w:rsidP="00744F2D">
            <w:pPr>
              <w:spacing w:after="0" w:line="240" w:lineRule="auto"/>
              <w:jc w:val="center"/>
              <w:rPr>
                <w:rFonts w:ascii="Times New Roman" w:hAnsi="Times New Roman" w:cs="Times New Roman"/>
              </w:rPr>
            </w:pPr>
            <w:r w:rsidRPr="00CC276F">
              <w:rPr>
                <w:rFonts w:ascii="Times New Roman" w:hAnsi="Times New Roman" w:cs="Times New Roman"/>
              </w:rPr>
              <w:t>Xăng E5RON92</w:t>
            </w:r>
          </w:p>
        </w:tc>
        <w:tc>
          <w:tcPr>
            <w:tcW w:w="1276" w:type="dxa"/>
            <w:tcBorders>
              <w:top w:val="nil"/>
              <w:left w:val="nil"/>
              <w:bottom w:val="single" w:sz="4" w:space="0" w:color="auto"/>
              <w:right w:val="single" w:sz="4" w:space="0" w:color="auto"/>
            </w:tcBorders>
            <w:shd w:val="clear" w:color="auto" w:fill="auto"/>
            <w:vAlign w:val="center"/>
            <w:hideMark/>
          </w:tcPr>
          <w:p w:rsidR="00263D2F" w:rsidRPr="00CC276F" w:rsidRDefault="000174ED" w:rsidP="00744F2D">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21.781</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9,78</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5C495E"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199</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6A382E">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w:t>
            </w:r>
            <w:r w:rsidR="005C495E">
              <w:rPr>
                <w:rFonts w:ascii="Times New Roman" w:eastAsia="Times New Roman" w:hAnsi="Times New Roman" w:cs="Times New Roman"/>
              </w:rPr>
              <w:t>285</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950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E823AB">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950</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50018C"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1.980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4.</w:t>
            </w:r>
            <w:r w:rsidR="00D75BFC">
              <w:rPr>
                <w:rFonts w:ascii="Times New Roman" w:eastAsia="Times New Roman" w:hAnsi="Times New Roman" w:cs="Times New Roman"/>
                <w:b/>
                <w:bCs/>
              </w:rPr>
              <w:t>4</w:t>
            </w:r>
            <w:r w:rsidR="0050018C">
              <w:rPr>
                <w:rFonts w:ascii="Times New Roman" w:eastAsia="Times New Roman" w:hAnsi="Times New Roman" w:cs="Times New Roman"/>
                <w:b/>
                <w:bCs/>
              </w:rPr>
              <w:t>14</w:t>
            </w:r>
          </w:p>
        </w:tc>
        <w:tc>
          <w:tcPr>
            <w:tcW w:w="1843" w:type="dxa"/>
            <w:tcBorders>
              <w:top w:val="nil"/>
              <w:left w:val="nil"/>
              <w:bottom w:val="single" w:sz="4" w:space="0" w:color="auto"/>
              <w:right w:val="single" w:sz="4" w:space="0" w:color="auto"/>
            </w:tcBorders>
            <w:shd w:val="clear" w:color="auto" w:fill="auto"/>
            <w:vAlign w:val="center"/>
            <w:hideMark/>
          </w:tcPr>
          <w:p w:rsidR="00263D2F" w:rsidRPr="00CC276F" w:rsidRDefault="00127330" w:rsidP="00127330">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20</w:t>
            </w:r>
            <w:r w:rsidR="00263D2F" w:rsidRPr="00CC276F">
              <w:rPr>
                <w:rFonts w:ascii="Times New Roman" w:eastAsia="Times New Roman" w:hAnsi="Times New Roman" w:cs="Times New Roman"/>
                <w:b/>
                <w:bCs/>
              </w:rPr>
              <w:t>,</w:t>
            </w:r>
            <w:r w:rsidR="0050018C">
              <w:rPr>
                <w:rFonts w:ascii="Times New Roman" w:eastAsia="Times New Roman" w:hAnsi="Times New Roman" w:cs="Times New Roman"/>
                <w:b/>
                <w:bCs/>
              </w:rPr>
              <w:t>22</w:t>
            </w:r>
          </w:p>
        </w:tc>
      </w:tr>
      <w:tr w:rsidR="00263D2F" w:rsidRPr="00CC276F" w:rsidTr="00263D2F">
        <w:trPr>
          <w:trHeight w:val="31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63D2F" w:rsidRPr="00CC276F" w:rsidRDefault="00263D2F" w:rsidP="00744F2D">
            <w:pPr>
              <w:spacing w:before="60" w:after="60" w:line="240" w:lineRule="auto"/>
              <w:jc w:val="center"/>
              <w:rPr>
                <w:rFonts w:ascii="Times New Roman" w:hAnsi="Times New Roman" w:cs="Times New Roman"/>
              </w:rPr>
            </w:pPr>
            <w:r w:rsidRPr="00CC276F">
              <w:rPr>
                <w:rFonts w:ascii="Times New Roman" w:hAnsi="Times New Roman" w:cs="Times New Roman"/>
              </w:rPr>
              <w:t>Xăng RON95</w:t>
            </w:r>
          </w:p>
        </w:tc>
        <w:tc>
          <w:tcPr>
            <w:tcW w:w="1276" w:type="dxa"/>
            <w:tcBorders>
              <w:top w:val="nil"/>
              <w:left w:val="nil"/>
              <w:bottom w:val="single" w:sz="4" w:space="0" w:color="auto"/>
              <w:right w:val="single" w:sz="4" w:space="0" w:color="auto"/>
            </w:tcBorders>
            <w:shd w:val="clear" w:color="auto" w:fill="auto"/>
            <w:vAlign w:val="center"/>
            <w:hideMark/>
          </w:tcPr>
          <w:p w:rsidR="00263D2F" w:rsidRPr="00CC276F" w:rsidRDefault="000174ED" w:rsidP="00744F2D">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22.584</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9,78</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5C495E"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470</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6A382E">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w:t>
            </w:r>
            <w:r w:rsidR="005C495E">
              <w:rPr>
                <w:rFonts w:ascii="Times New Roman" w:eastAsia="Times New Roman" w:hAnsi="Times New Roman" w:cs="Times New Roman"/>
              </w:rPr>
              <w:t>599</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E823AB">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1.000</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2.</w:t>
            </w:r>
            <w:r w:rsidR="0050018C">
              <w:rPr>
                <w:rFonts w:ascii="Times New Roman" w:eastAsia="Times New Roman" w:hAnsi="Times New Roman" w:cs="Times New Roman"/>
              </w:rPr>
              <w:t>053</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5.</w:t>
            </w:r>
            <w:r w:rsidR="0050018C">
              <w:rPr>
                <w:rFonts w:ascii="Times New Roman" w:eastAsia="Times New Roman" w:hAnsi="Times New Roman" w:cs="Times New Roman"/>
                <w:b/>
                <w:bCs/>
              </w:rPr>
              <w:t>122</w:t>
            </w:r>
          </w:p>
        </w:tc>
        <w:tc>
          <w:tcPr>
            <w:tcW w:w="1843" w:type="dxa"/>
            <w:tcBorders>
              <w:top w:val="nil"/>
              <w:left w:val="nil"/>
              <w:bottom w:val="single" w:sz="4" w:space="0" w:color="auto"/>
              <w:right w:val="single" w:sz="4" w:space="0" w:color="auto"/>
            </w:tcBorders>
            <w:shd w:val="clear" w:color="auto" w:fill="auto"/>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22,</w:t>
            </w:r>
            <w:r w:rsidR="0050018C">
              <w:rPr>
                <w:rFonts w:ascii="Times New Roman" w:eastAsia="Times New Roman" w:hAnsi="Times New Roman" w:cs="Times New Roman"/>
                <w:b/>
                <w:bCs/>
              </w:rPr>
              <w:t>68</w:t>
            </w:r>
          </w:p>
        </w:tc>
      </w:tr>
      <w:tr w:rsidR="00263D2F" w:rsidRPr="00CC276F" w:rsidTr="00263D2F">
        <w:trPr>
          <w:trHeight w:val="6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63D2F" w:rsidRPr="00CC276F" w:rsidRDefault="00263D2F" w:rsidP="00744F2D">
            <w:pPr>
              <w:spacing w:before="60" w:after="60" w:line="240" w:lineRule="auto"/>
              <w:jc w:val="center"/>
              <w:rPr>
                <w:rFonts w:ascii="Times New Roman" w:hAnsi="Times New Roman" w:cs="Times New Roman"/>
              </w:rPr>
            </w:pPr>
            <w:r w:rsidRPr="00CC276F">
              <w:rPr>
                <w:rFonts w:ascii="Times New Roman" w:hAnsi="Times New Roman" w:cs="Times New Roman"/>
              </w:rPr>
              <w:t>Dầu diesel</w:t>
            </w:r>
          </w:p>
        </w:tc>
        <w:tc>
          <w:tcPr>
            <w:tcW w:w="1276" w:type="dxa"/>
            <w:tcBorders>
              <w:top w:val="nil"/>
              <w:left w:val="nil"/>
              <w:bottom w:val="single" w:sz="4" w:space="0" w:color="auto"/>
              <w:right w:val="single" w:sz="4" w:space="0" w:color="auto"/>
            </w:tcBorders>
            <w:shd w:val="clear" w:color="auto" w:fill="auto"/>
            <w:vAlign w:val="center"/>
            <w:hideMark/>
          </w:tcPr>
          <w:p w:rsidR="00263D2F" w:rsidRPr="00CC276F" w:rsidRDefault="000174ED" w:rsidP="00744F2D">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22.536</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0,72</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5C495E"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132</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500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E823AB">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500</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2.</w:t>
            </w:r>
            <w:r w:rsidR="0050018C">
              <w:rPr>
                <w:rFonts w:ascii="Times New Roman" w:eastAsia="Times New Roman" w:hAnsi="Times New Roman" w:cs="Times New Roman"/>
              </w:rPr>
              <w:t>049</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2.</w:t>
            </w:r>
            <w:r w:rsidR="0050018C">
              <w:rPr>
                <w:rFonts w:ascii="Times New Roman" w:eastAsia="Times New Roman" w:hAnsi="Times New Roman" w:cs="Times New Roman"/>
                <w:b/>
                <w:bCs/>
              </w:rPr>
              <w:t>681</w:t>
            </w:r>
          </w:p>
        </w:tc>
        <w:tc>
          <w:tcPr>
            <w:tcW w:w="1843" w:type="dxa"/>
            <w:tcBorders>
              <w:top w:val="nil"/>
              <w:left w:val="nil"/>
              <w:bottom w:val="single" w:sz="4" w:space="0" w:color="auto"/>
              <w:right w:val="single" w:sz="4" w:space="0" w:color="auto"/>
            </w:tcBorders>
            <w:shd w:val="clear" w:color="auto" w:fill="auto"/>
            <w:vAlign w:val="center"/>
            <w:hideMark/>
          </w:tcPr>
          <w:p w:rsidR="00263D2F" w:rsidRPr="00CC276F" w:rsidRDefault="00263D2F" w:rsidP="00520E0F">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11,</w:t>
            </w:r>
            <w:r w:rsidR="0050018C">
              <w:rPr>
                <w:rFonts w:ascii="Times New Roman" w:eastAsia="Times New Roman" w:hAnsi="Times New Roman" w:cs="Times New Roman"/>
                <w:b/>
                <w:bCs/>
              </w:rPr>
              <w:t>54</w:t>
            </w:r>
          </w:p>
        </w:tc>
      </w:tr>
      <w:tr w:rsidR="00263D2F" w:rsidRPr="00CC276F" w:rsidTr="00263D2F">
        <w:trPr>
          <w:trHeight w:val="31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63D2F" w:rsidRPr="00CC276F" w:rsidRDefault="00263D2F" w:rsidP="00744F2D">
            <w:pPr>
              <w:spacing w:before="60" w:after="60" w:line="240" w:lineRule="auto"/>
              <w:jc w:val="center"/>
              <w:rPr>
                <w:rFonts w:ascii="Times New Roman" w:hAnsi="Times New Roman" w:cs="Times New Roman"/>
              </w:rPr>
            </w:pPr>
            <w:r w:rsidRPr="00CC276F">
              <w:rPr>
                <w:rFonts w:ascii="Times New Roman" w:hAnsi="Times New Roman" w:cs="Times New Roman"/>
              </w:rPr>
              <w:t>Dầu hỏa</w:t>
            </w:r>
          </w:p>
        </w:tc>
        <w:tc>
          <w:tcPr>
            <w:tcW w:w="1276" w:type="dxa"/>
            <w:tcBorders>
              <w:top w:val="nil"/>
              <w:left w:val="nil"/>
              <w:bottom w:val="single" w:sz="4" w:space="0" w:color="auto"/>
              <w:right w:val="single" w:sz="4" w:space="0" w:color="auto"/>
            </w:tcBorders>
            <w:shd w:val="clear" w:color="auto" w:fill="auto"/>
            <w:vAlign w:val="center"/>
            <w:hideMark/>
          </w:tcPr>
          <w:p w:rsidR="00263D2F" w:rsidRPr="00CC276F" w:rsidRDefault="000174ED" w:rsidP="00744F2D">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22.441</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300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E823AB">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300</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2.</w:t>
            </w:r>
            <w:r w:rsidR="0050018C">
              <w:rPr>
                <w:rFonts w:ascii="Times New Roman" w:eastAsia="Times New Roman" w:hAnsi="Times New Roman" w:cs="Times New Roman"/>
              </w:rPr>
              <w:t>040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2.</w:t>
            </w:r>
            <w:r w:rsidR="0050018C">
              <w:rPr>
                <w:rFonts w:ascii="Times New Roman" w:eastAsia="Times New Roman" w:hAnsi="Times New Roman" w:cs="Times New Roman"/>
                <w:b/>
                <w:bCs/>
              </w:rPr>
              <w:t>340</w:t>
            </w:r>
          </w:p>
        </w:tc>
        <w:tc>
          <w:tcPr>
            <w:tcW w:w="1843" w:type="dxa"/>
            <w:tcBorders>
              <w:top w:val="nil"/>
              <w:left w:val="nil"/>
              <w:bottom w:val="single" w:sz="4" w:space="0" w:color="auto"/>
              <w:right w:val="single" w:sz="4" w:space="0" w:color="auto"/>
            </w:tcBorders>
            <w:shd w:val="clear" w:color="auto" w:fill="auto"/>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10,</w:t>
            </w:r>
            <w:r w:rsidR="0050018C">
              <w:rPr>
                <w:rFonts w:ascii="Times New Roman" w:eastAsia="Times New Roman" w:hAnsi="Times New Roman" w:cs="Times New Roman"/>
                <w:b/>
                <w:bCs/>
              </w:rPr>
              <w:t>43</w:t>
            </w:r>
          </w:p>
        </w:tc>
      </w:tr>
      <w:tr w:rsidR="00263D2F" w:rsidRPr="00CC276F" w:rsidTr="00263D2F">
        <w:trPr>
          <w:trHeight w:val="6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63D2F" w:rsidRPr="00CC276F" w:rsidRDefault="00263D2F" w:rsidP="00744F2D">
            <w:pPr>
              <w:spacing w:before="60" w:after="60" w:line="240" w:lineRule="auto"/>
              <w:jc w:val="center"/>
              <w:rPr>
                <w:rFonts w:ascii="Times New Roman" w:hAnsi="Times New Roman" w:cs="Times New Roman"/>
              </w:rPr>
            </w:pPr>
            <w:r w:rsidRPr="00CC276F">
              <w:rPr>
                <w:rFonts w:ascii="Times New Roman" w:hAnsi="Times New Roman" w:cs="Times New Roman"/>
              </w:rPr>
              <w:t>Dầu mazut</w:t>
            </w:r>
          </w:p>
        </w:tc>
        <w:tc>
          <w:tcPr>
            <w:tcW w:w="1276" w:type="dxa"/>
            <w:tcBorders>
              <w:top w:val="nil"/>
              <w:left w:val="nil"/>
              <w:bottom w:val="single" w:sz="4" w:space="0" w:color="auto"/>
              <w:right w:val="single" w:sz="4" w:space="0" w:color="auto"/>
            </w:tcBorders>
            <w:shd w:val="clear" w:color="auto" w:fill="auto"/>
            <w:vAlign w:val="center"/>
            <w:hideMark/>
          </w:tcPr>
          <w:p w:rsidR="00263D2F" w:rsidRPr="00CC276F" w:rsidRDefault="000174ED" w:rsidP="00744F2D">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14.656</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1,35</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w:t>
            </w:r>
            <w:r w:rsidR="00D75BFC">
              <w:rPr>
                <w:rFonts w:ascii="Times New Roman" w:eastAsia="Times New Roman" w:hAnsi="Times New Roman" w:cs="Times New Roman"/>
              </w:rPr>
              <w:t>5</w:t>
            </w:r>
            <w:r w:rsidR="005C495E">
              <w:rPr>
                <w:rFonts w:ascii="Times New Roman" w:eastAsia="Times New Roman" w:hAnsi="Times New Roman" w:cs="Times New Roman"/>
              </w:rPr>
              <w:t>0</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300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E823AB">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300</w:t>
            </w:r>
          </w:p>
        </w:tc>
        <w:tc>
          <w:tcPr>
            <w:tcW w:w="992"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744F2D">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w:t>
            </w:r>
            <w:r w:rsidR="00D75BFC">
              <w:rPr>
                <w:rFonts w:ascii="Times New Roman" w:eastAsia="Times New Roman" w:hAnsi="Times New Roman" w:cs="Times New Roman"/>
              </w:rPr>
              <w:t>3</w:t>
            </w:r>
            <w:r w:rsidR="0050018C">
              <w:rPr>
                <w:rFonts w:ascii="Times New Roman" w:eastAsia="Times New Roman" w:hAnsi="Times New Roman" w:cs="Times New Roman"/>
              </w:rPr>
              <w:t>32</w:t>
            </w:r>
          </w:p>
        </w:tc>
        <w:tc>
          <w:tcPr>
            <w:tcW w:w="1134" w:type="dxa"/>
            <w:tcBorders>
              <w:top w:val="nil"/>
              <w:left w:val="nil"/>
              <w:bottom w:val="single" w:sz="4" w:space="0" w:color="auto"/>
              <w:right w:val="single" w:sz="4" w:space="0" w:color="auto"/>
            </w:tcBorders>
            <w:shd w:val="clear" w:color="auto" w:fill="auto"/>
            <w:noWrap/>
            <w:vAlign w:val="center"/>
            <w:hideMark/>
          </w:tcPr>
          <w:p w:rsidR="00263D2F" w:rsidRPr="00CC276F" w:rsidRDefault="00263D2F" w:rsidP="0050018C">
            <w:pPr>
              <w:spacing w:before="60" w:after="60" w:line="240" w:lineRule="auto"/>
              <w:jc w:val="center"/>
              <w:rPr>
                <w:rFonts w:ascii="Times New Roman" w:eastAsia="Times New Roman" w:hAnsi="Times New Roman" w:cs="Times New Roman"/>
                <w:b/>
                <w:bCs/>
              </w:rPr>
            </w:pPr>
            <w:r w:rsidRPr="00CC276F">
              <w:rPr>
                <w:rFonts w:ascii="Times New Roman" w:eastAsia="Times New Roman" w:hAnsi="Times New Roman" w:cs="Times New Roman"/>
                <w:b/>
                <w:bCs/>
              </w:rPr>
              <w:t>1.</w:t>
            </w:r>
            <w:r w:rsidR="0050018C">
              <w:rPr>
                <w:rFonts w:ascii="Times New Roman" w:eastAsia="Times New Roman" w:hAnsi="Times New Roman" w:cs="Times New Roman"/>
                <w:b/>
                <w:bCs/>
              </w:rPr>
              <w:t>783</w:t>
            </w:r>
          </w:p>
        </w:tc>
        <w:tc>
          <w:tcPr>
            <w:tcW w:w="1843" w:type="dxa"/>
            <w:tcBorders>
              <w:top w:val="nil"/>
              <w:left w:val="nil"/>
              <w:bottom w:val="single" w:sz="4" w:space="0" w:color="auto"/>
              <w:right w:val="single" w:sz="4" w:space="0" w:color="auto"/>
            </w:tcBorders>
            <w:shd w:val="clear" w:color="auto" w:fill="auto"/>
            <w:vAlign w:val="center"/>
            <w:hideMark/>
          </w:tcPr>
          <w:p w:rsidR="00263D2F" w:rsidRPr="00CC276F" w:rsidRDefault="00127330" w:rsidP="00127330">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12</w:t>
            </w:r>
            <w:r w:rsidR="00263D2F" w:rsidRPr="00CC276F">
              <w:rPr>
                <w:rFonts w:ascii="Times New Roman" w:eastAsia="Times New Roman" w:hAnsi="Times New Roman" w:cs="Times New Roman"/>
                <w:b/>
                <w:bCs/>
              </w:rPr>
              <w:t>,</w:t>
            </w:r>
            <w:r w:rsidR="0050018C">
              <w:rPr>
                <w:rFonts w:ascii="Times New Roman" w:eastAsia="Times New Roman" w:hAnsi="Times New Roman" w:cs="Times New Roman"/>
                <w:b/>
                <w:bCs/>
              </w:rPr>
              <w:t>16</w:t>
            </w:r>
          </w:p>
        </w:tc>
      </w:tr>
    </w:tbl>
    <w:p w:rsidR="009C70D6" w:rsidRDefault="009C70D6" w:rsidP="00FC763C">
      <w:pPr>
        <w:jc w:val="both"/>
        <w:rPr>
          <w:rFonts w:ascii="Times New Roman" w:hAnsi="Times New Roman" w:cs="Times New Roman"/>
          <w:b/>
          <w:sz w:val="28"/>
          <w:szCs w:val="28"/>
        </w:rPr>
      </w:pPr>
    </w:p>
    <w:p w:rsidR="009C70D6" w:rsidRDefault="009C70D6">
      <w:pPr>
        <w:rPr>
          <w:rFonts w:ascii="Times New Roman" w:hAnsi="Times New Roman" w:cs="Times New Roman"/>
          <w:b/>
          <w:sz w:val="28"/>
          <w:szCs w:val="28"/>
        </w:rPr>
      </w:pPr>
      <w:r>
        <w:rPr>
          <w:rFonts w:ascii="Times New Roman" w:hAnsi="Times New Roman" w:cs="Times New Roman"/>
          <w:b/>
          <w:sz w:val="28"/>
          <w:szCs w:val="28"/>
        </w:rPr>
        <w:br w:type="page"/>
      </w:r>
    </w:p>
    <w:p w:rsidR="00FC763C" w:rsidRDefault="00FC763C" w:rsidP="00FC763C">
      <w:pPr>
        <w:jc w:val="both"/>
        <w:rPr>
          <w:rFonts w:ascii="Times New Roman" w:hAnsi="Times New Roman" w:cs="Times New Roman"/>
          <w:i/>
          <w:sz w:val="28"/>
          <w:szCs w:val="28"/>
        </w:rPr>
      </w:pPr>
      <w:r w:rsidRPr="002407C4">
        <w:rPr>
          <w:rFonts w:ascii="Times New Roman" w:hAnsi="Times New Roman" w:cs="Times New Roman"/>
          <w:b/>
          <w:sz w:val="28"/>
          <w:szCs w:val="28"/>
        </w:rPr>
        <w:lastRenderedPageBreak/>
        <w:t xml:space="preserve">II. </w:t>
      </w:r>
      <w:r w:rsidR="000D4990">
        <w:rPr>
          <w:rFonts w:ascii="Times New Roman" w:hAnsi="Times New Roman" w:cs="Times New Roman"/>
          <w:b/>
          <w:sz w:val="28"/>
          <w:szCs w:val="28"/>
        </w:rPr>
        <w:t>T</w:t>
      </w:r>
      <w:r w:rsidR="000D4990" w:rsidRPr="000D4990">
        <w:rPr>
          <w:rFonts w:ascii="Times New Roman" w:hAnsi="Times New Roman" w:cs="Times New Roman"/>
          <w:b/>
          <w:sz w:val="28"/>
          <w:szCs w:val="28"/>
        </w:rPr>
        <w:t>ỷ</w:t>
      </w:r>
      <w:r w:rsidR="000D4990">
        <w:rPr>
          <w:rFonts w:ascii="Times New Roman" w:hAnsi="Times New Roman" w:cs="Times New Roman"/>
          <w:b/>
          <w:sz w:val="28"/>
          <w:szCs w:val="28"/>
        </w:rPr>
        <w:t xml:space="preserve"> tr</w:t>
      </w:r>
      <w:r w:rsidR="000D4990" w:rsidRPr="000D4990">
        <w:rPr>
          <w:rFonts w:ascii="Times New Roman" w:hAnsi="Times New Roman" w:cs="Times New Roman"/>
          <w:b/>
          <w:sz w:val="28"/>
          <w:szCs w:val="28"/>
        </w:rPr>
        <w:t>ọng</w:t>
      </w:r>
      <w:r w:rsidR="000D4990">
        <w:rPr>
          <w:rFonts w:ascii="Times New Roman" w:hAnsi="Times New Roman" w:cs="Times New Roman"/>
          <w:b/>
          <w:sz w:val="28"/>
          <w:szCs w:val="28"/>
        </w:rPr>
        <w:t xml:space="preserve"> thu</w:t>
      </w:r>
      <w:r w:rsidR="000D4990" w:rsidRPr="000D4990">
        <w:rPr>
          <w:rFonts w:ascii="Times New Roman" w:hAnsi="Times New Roman" w:cs="Times New Roman"/>
          <w:b/>
          <w:sz w:val="28"/>
          <w:szCs w:val="28"/>
        </w:rPr>
        <w:t>ế</w:t>
      </w:r>
      <w:r w:rsidR="000D4990">
        <w:rPr>
          <w:rFonts w:ascii="Times New Roman" w:hAnsi="Times New Roman" w:cs="Times New Roman"/>
          <w:b/>
          <w:sz w:val="28"/>
          <w:szCs w:val="28"/>
        </w:rPr>
        <w:t xml:space="preserve"> trong gi</w:t>
      </w:r>
      <w:r w:rsidR="000D4990" w:rsidRPr="000D4990">
        <w:rPr>
          <w:rFonts w:ascii="Times New Roman" w:hAnsi="Times New Roman" w:cs="Times New Roman"/>
          <w:b/>
          <w:sz w:val="28"/>
          <w:szCs w:val="28"/>
        </w:rPr>
        <w:t>á</w:t>
      </w:r>
      <w:r w:rsidR="00684A7B">
        <w:rPr>
          <w:rFonts w:ascii="Times New Roman" w:hAnsi="Times New Roman" w:cs="Times New Roman"/>
          <w:b/>
          <w:sz w:val="28"/>
          <w:szCs w:val="28"/>
        </w:rPr>
        <w:t xml:space="preserve"> c</w:t>
      </w:r>
      <w:r w:rsidR="00684A7B" w:rsidRPr="00684A7B">
        <w:rPr>
          <w:rFonts w:ascii="Times New Roman" w:hAnsi="Times New Roman" w:cs="Times New Roman"/>
          <w:b/>
          <w:sz w:val="28"/>
          <w:szCs w:val="28"/>
        </w:rPr>
        <w:t>ơ</w:t>
      </w:r>
      <w:r w:rsidR="00684A7B">
        <w:rPr>
          <w:rFonts w:ascii="Times New Roman" w:hAnsi="Times New Roman" w:cs="Times New Roman"/>
          <w:b/>
          <w:sz w:val="28"/>
          <w:szCs w:val="28"/>
        </w:rPr>
        <w:t xml:space="preserve"> s</w:t>
      </w:r>
      <w:r w:rsidR="00684A7B" w:rsidRPr="00684A7B">
        <w:rPr>
          <w:rFonts w:ascii="Times New Roman" w:hAnsi="Times New Roman" w:cs="Times New Roman"/>
          <w:b/>
          <w:sz w:val="28"/>
          <w:szCs w:val="28"/>
        </w:rPr>
        <w:t>ở</w:t>
      </w:r>
      <w:r w:rsidR="000D4990">
        <w:rPr>
          <w:rFonts w:ascii="Times New Roman" w:hAnsi="Times New Roman" w:cs="Times New Roman"/>
          <w:b/>
          <w:sz w:val="28"/>
          <w:szCs w:val="28"/>
        </w:rPr>
        <w:t xml:space="preserve"> x</w:t>
      </w:r>
      <w:r w:rsidR="000D4990" w:rsidRPr="000D4990">
        <w:rPr>
          <w:rFonts w:ascii="Times New Roman" w:hAnsi="Times New Roman" w:cs="Times New Roman"/>
          <w:b/>
          <w:sz w:val="28"/>
          <w:szCs w:val="28"/>
        </w:rPr>
        <w:t>ă</w:t>
      </w:r>
      <w:r w:rsidR="000D4990">
        <w:rPr>
          <w:rFonts w:ascii="Times New Roman" w:hAnsi="Times New Roman" w:cs="Times New Roman"/>
          <w:b/>
          <w:sz w:val="28"/>
          <w:szCs w:val="28"/>
        </w:rPr>
        <w:t>ng d</w:t>
      </w:r>
      <w:r w:rsidR="000D4990" w:rsidRPr="000D4990">
        <w:rPr>
          <w:rFonts w:ascii="Times New Roman" w:hAnsi="Times New Roman" w:cs="Times New Roman"/>
          <w:b/>
          <w:sz w:val="28"/>
          <w:szCs w:val="28"/>
        </w:rPr>
        <w:t>ầu</w:t>
      </w:r>
      <w:r w:rsidR="000D4990">
        <w:rPr>
          <w:rFonts w:ascii="Times New Roman" w:hAnsi="Times New Roman" w:cs="Times New Roman"/>
          <w:b/>
          <w:sz w:val="28"/>
          <w:szCs w:val="28"/>
        </w:rPr>
        <w:t xml:space="preserve"> d</w:t>
      </w:r>
      <w:r w:rsidR="000D4990" w:rsidRPr="000D4990">
        <w:rPr>
          <w:rFonts w:ascii="Times New Roman" w:hAnsi="Times New Roman" w:cs="Times New Roman"/>
          <w:b/>
          <w:sz w:val="28"/>
          <w:szCs w:val="28"/>
        </w:rPr>
        <w:t>ự</w:t>
      </w:r>
      <w:r w:rsidR="000D4990">
        <w:rPr>
          <w:rFonts w:ascii="Times New Roman" w:hAnsi="Times New Roman" w:cs="Times New Roman"/>
          <w:b/>
          <w:sz w:val="28"/>
          <w:szCs w:val="28"/>
        </w:rPr>
        <w:t xml:space="preserve"> ki</w:t>
      </w:r>
      <w:r w:rsidR="000D4990" w:rsidRPr="000D4990">
        <w:rPr>
          <w:rFonts w:ascii="Times New Roman" w:hAnsi="Times New Roman" w:cs="Times New Roman"/>
          <w:b/>
          <w:sz w:val="28"/>
          <w:szCs w:val="28"/>
        </w:rPr>
        <w:t>ến</w:t>
      </w:r>
      <w:r w:rsidR="000D4990">
        <w:rPr>
          <w:rFonts w:ascii="Times New Roman" w:hAnsi="Times New Roman" w:cs="Times New Roman"/>
          <w:b/>
          <w:sz w:val="28"/>
          <w:szCs w:val="28"/>
        </w:rPr>
        <w:t xml:space="preserve"> </w:t>
      </w:r>
      <w:r w:rsidR="00733FA1">
        <w:rPr>
          <w:rFonts w:ascii="Times New Roman" w:hAnsi="Times New Roman" w:cs="Times New Roman"/>
          <w:b/>
          <w:sz w:val="28"/>
          <w:szCs w:val="28"/>
        </w:rPr>
        <w:t>theo các phương án</w:t>
      </w:r>
      <w:r w:rsidRPr="002407C4">
        <w:rPr>
          <w:rFonts w:ascii="Times New Roman" w:hAnsi="Times New Roman" w:cs="Times New Roman"/>
          <w:b/>
          <w:sz w:val="28"/>
          <w:szCs w:val="28"/>
        </w:rPr>
        <w:t xml:space="preserve"> điều chỉnh giảm thuế </w:t>
      </w:r>
      <w:r w:rsidR="002D0EA5" w:rsidRPr="002D0EA5">
        <w:rPr>
          <w:rFonts w:ascii="Times New Roman" w:hAnsi="Times New Roman" w:cs="Times New Roman"/>
          <w:i/>
          <w:sz w:val="28"/>
          <w:szCs w:val="28"/>
        </w:rPr>
        <w:t xml:space="preserve">(giả định </w:t>
      </w:r>
      <w:r w:rsidR="00733FA1">
        <w:rPr>
          <w:rFonts w:ascii="Times New Roman" w:hAnsi="Times New Roman" w:cs="Times New Roman"/>
          <w:i/>
          <w:sz w:val="28"/>
          <w:szCs w:val="28"/>
        </w:rPr>
        <w:t xml:space="preserve">chỉ thay đổi yếu tố chi phí thuế còn </w:t>
      </w:r>
      <w:r w:rsidR="002D0EA5" w:rsidRPr="002D0EA5">
        <w:rPr>
          <w:rFonts w:ascii="Times New Roman" w:hAnsi="Times New Roman" w:cs="Times New Roman"/>
          <w:i/>
          <w:sz w:val="28"/>
          <w:szCs w:val="28"/>
        </w:rPr>
        <w:t xml:space="preserve">các yếu tố </w:t>
      </w:r>
      <w:r w:rsidR="002D0EA5">
        <w:rPr>
          <w:rFonts w:ascii="Times New Roman" w:hAnsi="Times New Roman" w:cs="Times New Roman"/>
          <w:i/>
          <w:sz w:val="28"/>
          <w:szCs w:val="28"/>
        </w:rPr>
        <w:t>kh</w:t>
      </w:r>
      <w:r w:rsidR="002D0EA5" w:rsidRPr="002D0EA5">
        <w:rPr>
          <w:rFonts w:ascii="Times New Roman" w:hAnsi="Times New Roman" w:cs="Times New Roman"/>
          <w:i/>
          <w:sz w:val="28"/>
          <w:szCs w:val="28"/>
        </w:rPr>
        <w:t>ác</w:t>
      </w:r>
      <w:r w:rsidR="002D0EA5">
        <w:rPr>
          <w:rFonts w:ascii="Times New Roman" w:hAnsi="Times New Roman" w:cs="Times New Roman"/>
          <w:i/>
          <w:sz w:val="28"/>
          <w:szCs w:val="28"/>
        </w:rPr>
        <w:t xml:space="preserve"> </w:t>
      </w:r>
      <w:r w:rsidR="002D0EA5" w:rsidRPr="002D0EA5">
        <w:rPr>
          <w:rFonts w:ascii="Times New Roman" w:hAnsi="Times New Roman" w:cs="Times New Roman"/>
          <w:i/>
          <w:sz w:val="28"/>
          <w:szCs w:val="28"/>
        </w:rPr>
        <w:t xml:space="preserve">cấu thành giá cơ sở </w:t>
      </w:r>
      <w:r w:rsidR="00684A7B">
        <w:rPr>
          <w:rFonts w:ascii="Times New Roman" w:hAnsi="Times New Roman" w:cs="Times New Roman"/>
          <w:i/>
          <w:sz w:val="28"/>
          <w:szCs w:val="28"/>
        </w:rPr>
        <w:t>x</w:t>
      </w:r>
      <w:r w:rsidR="00684A7B" w:rsidRPr="00684A7B">
        <w:rPr>
          <w:rFonts w:ascii="Times New Roman" w:hAnsi="Times New Roman" w:cs="Times New Roman"/>
          <w:i/>
          <w:sz w:val="28"/>
          <w:szCs w:val="28"/>
        </w:rPr>
        <w:t>ă</w:t>
      </w:r>
      <w:r w:rsidR="00684A7B">
        <w:rPr>
          <w:rFonts w:ascii="Times New Roman" w:hAnsi="Times New Roman" w:cs="Times New Roman"/>
          <w:i/>
          <w:sz w:val="28"/>
          <w:szCs w:val="28"/>
        </w:rPr>
        <w:t>ng d</w:t>
      </w:r>
      <w:r w:rsidR="00684A7B" w:rsidRPr="00684A7B">
        <w:rPr>
          <w:rFonts w:ascii="Times New Roman" w:hAnsi="Times New Roman" w:cs="Times New Roman"/>
          <w:i/>
          <w:sz w:val="28"/>
          <w:szCs w:val="28"/>
        </w:rPr>
        <w:t>ầu</w:t>
      </w:r>
      <w:r w:rsidR="00684A7B">
        <w:rPr>
          <w:rFonts w:ascii="Times New Roman" w:hAnsi="Times New Roman" w:cs="Times New Roman"/>
          <w:i/>
          <w:sz w:val="28"/>
          <w:szCs w:val="28"/>
        </w:rPr>
        <w:t xml:space="preserve"> </w:t>
      </w:r>
      <w:r w:rsidR="002D0EA5" w:rsidRPr="002D0EA5">
        <w:rPr>
          <w:rFonts w:ascii="Times New Roman" w:hAnsi="Times New Roman" w:cs="Times New Roman"/>
          <w:i/>
          <w:sz w:val="28"/>
          <w:szCs w:val="28"/>
        </w:rPr>
        <w:t>không thay đổi so với kỳ điều hành ngày</w:t>
      </w:r>
      <w:r w:rsidR="002D0EA5">
        <w:rPr>
          <w:rFonts w:ascii="Times New Roman" w:hAnsi="Times New Roman" w:cs="Times New Roman"/>
          <w:i/>
          <w:sz w:val="28"/>
          <w:szCs w:val="28"/>
        </w:rPr>
        <w:t xml:space="preserve"> </w:t>
      </w:r>
      <w:r w:rsidR="00AF7376">
        <w:rPr>
          <w:rFonts w:ascii="Times New Roman" w:hAnsi="Times New Roman" w:cs="Times New Roman"/>
          <w:i/>
          <w:sz w:val="28"/>
          <w:szCs w:val="28"/>
        </w:rPr>
        <w:t>21</w:t>
      </w:r>
      <w:r w:rsidR="002D0EA5">
        <w:rPr>
          <w:rFonts w:ascii="Times New Roman" w:hAnsi="Times New Roman" w:cs="Times New Roman"/>
          <w:i/>
          <w:sz w:val="28"/>
          <w:szCs w:val="28"/>
        </w:rPr>
        <w:t>/</w:t>
      </w:r>
      <w:r w:rsidR="00DF32FB">
        <w:rPr>
          <w:rFonts w:ascii="Times New Roman" w:hAnsi="Times New Roman" w:cs="Times New Roman"/>
          <w:i/>
          <w:sz w:val="28"/>
          <w:szCs w:val="28"/>
        </w:rPr>
        <w:t>9</w:t>
      </w:r>
      <w:r w:rsidR="002D0EA5">
        <w:rPr>
          <w:rFonts w:ascii="Times New Roman" w:hAnsi="Times New Roman" w:cs="Times New Roman"/>
          <w:i/>
          <w:sz w:val="28"/>
          <w:szCs w:val="28"/>
        </w:rPr>
        <w:t>/2022</w:t>
      </w:r>
      <w:r w:rsidR="002233F7">
        <w:rPr>
          <w:rFonts w:ascii="Times New Roman" w:hAnsi="Times New Roman" w:cs="Times New Roman"/>
          <w:i/>
          <w:sz w:val="28"/>
          <w:szCs w:val="28"/>
        </w:rPr>
        <w:t>)</w:t>
      </w:r>
    </w:p>
    <w:p w:rsidR="00637808" w:rsidRDefault="00702FBA" w:rsidP="00637808">
      <w:pPr>
        <w:jc w:val="both"/>
        <w:rPr>
          <w:rFonts w:ascii="Times New Roman" w:hAnsi="Times New Roman" w:cs="Times New Roman"/>
          <w:b/>
          <w:i/>
          <w:sz w:val="28"/>
          <w:szCs w:val="28"/>
        </w:rPr>
      </w:pPr>
      <w:r>
        <w:rPr>
          <w:rFonts w:ascii="Times New Roman" w:hAnsi="Times New Roman" w:cs="Times New Roman"/>
          <w:b/>
          <w:i/>
          <w:sz w:val="28"/>
          <w:szCs w:val="28"/>
        </w:rPr>
        <w:t>Phương án</w:t>
      </w:r>
      <w:r w:rsidR="009E0C45">
        <w:rPr>
          <w:rFonts w:ascii="Times New Roman" w:hAnsi="Times New Roman" w:cs="Times New Roman"/>
          <w:b/>
          <w:i/>
          <w:sz w:val="28"/>
          <w:szCs w:val="28"/>
        </w:rPr>
        <w:t xml:space="preserve"> 1</w:t>
      </w:r>
      <w:r w:rsidR="00637808">
        <w:rPr>
          <w:rFonts w:ascii="Times New Roman" w:hAnsi="Times New Roman" w:cs="Times New Roman"/>
          <w:b/>
          <w:i/>
          <w:sz w:val="28"/>
          <w:szCs w:val="28"/>
        </w:rPr>
        <w:t xml:space="preserve">: </w:t>
      </w:r>
      <w:r w:rsidR="00A23216">
        <w:rPr>
          <w:rFonts w:ascii="Times New Roman" w:hAnsi="Times New Roman" w:cs="Times New Roman"/>
          <w:b/>
          <w:i/>
          <w:sz w:val="28"/>
          <w:szCs w:val="28"/>
        </w:rPr>
        <w:t>G</w:t>
      </w:r>
      <w:r w:rsidR="00637808">
        <w:rPr>
          <w:rFonts w:ascii="Times New Roman" w:hAnsi="Times New Roman" w:cs="Times New Roman"/>
          <w:b/>
          <w:i/>
          <w:sz w:val="28"/>
          <w:szCs w:val="28"/>
        </w:rPr>
        <w:t xml:space="preserve">iảm 50% </w:t>
      </w:r>
      <w:r w:rsidR="0063336B">
        <w:rPr>
          <w:rFonts w:ascii="Times New Roman" w:hAnsi="Times New Roman" w:cs="Times New Roman"/>
          <w:b/>
          <w:i/>
          <w:sz w:val="28"/>
          <w:szCs w:val="28"/>
        </w:rPr>
        <w:t>m</w:t>
      </w:r>
      <w:r w:rsidR="0063336B" w:rsidRPr="0063336B">
        <w:rPr>
          <w:rFonts w:ascii="Times New Roman" w:hAnsi="Times New Roman" w:cs="Times New Roman"/>
          <w:b/>
          <w:i/>
          <w:sz w:val="28"/>
          <w:szCs w:val="28"/>
        </w:rPr>
        <w:t>ức</w:t>
      </w:r>
      <w:r w:rsidR="0063336B">
        <w:rPr>
          <w:rFonts w:ascii="Times New Roman" w:hAnsi="Times New Roman" w:cs="Times New Roman"/>
          <w:b/>
          <w:i/>
          <w:sz w:val="28"/>
          <w:szCs w:val="28"/>
        </w:rPr>
        <w:t xml:space="preserve"> </w:t>
      </w:r>
      <w:r w:rsidR="00637808">
        <w:rPr>
          <w:rFonts w:ascii="Times New Roman" w:hAnsi="Times New Roman" w:cs="Times New Roman"/>
          <w:b/>
          <w:i/>
          <w:sz w:val="28"/>
          <w:szCs w:val="28"/>
        </w:rPr>
        <w:t xml:space="preserve">thuế TTĐB đối với xăng và giảm </w:t>
      </w:r>
      <w:r w:rsidR="009E0C45">
        <w:rPr>
          <w:rFonts w:ascii="Times New Roman" w:hAnsi="Times New Roman" w:cs="Times New Roman"/>
          <w:b/>
          <w:i/>
          <w:sz w:val="28"/>
          <w:szCs w:val="28"/>
        </w:rPr>
        <w:t>2</w:t>
      </w:r>
      <w:r w:rsidR="00637808">
        <w:rPr>
          <w:rFonts w:ascii="Times New Roman" w:hAnsi="Times New Roman" w:cs="Times New Roman"/>
          <w:b/>
          <w:i/>
          <w:sz w:val="28"/>
          <w:szCs w:val="28"/>
        </w:rPr>
        <w:t xml:space="preserve">0% </w:t>
      </w:r>
      <w:r w:rsidR="0063336B">
        <w:rPr>
          <w:rFonts w:ascii="Times New Roman" w:hAnsi="Times New Roman" w:cs="Times New Roman"/>
          <w:b/>
          <w:i/>
          <w:sz w:val="28"/>
          <w:szCs w:val="28"/>
        </w:rPr>
        <w:t>m</w:t>
      </w:r>
      <w:r w:rsidR="0063336B" w:rsidRPr="0063336B">
        <w:rPr>
          <w:rFonts w:ascii="Times New Roman" w:hAnsi="Times New Roman" w:cs="Times New Roman"/>
          <w:b/>
          <w:i/>
          <w:sz w:val="28"/>
          <w:szCs w:val="28"/>
        </w:rPr>
        <w:t>ức</w:t>
      </w:r>
      <w:r w:rsidR="0063336B">
        <w:rPr>
          <w:rFonts w:ascii="Times New Roman" w:hAnsi="Times New Roman" w:cs="Times New Roman"/>
          <w:b/>
          <w:i/>
          <w:sz w:val="28"/>
          <w:szCs w:val="28"/>
        </w:rPr>
        <w:t xml:space="preserve"> </w:t>
      </w:r>
      <w:r w:rsidR="00637808">
        <w:rPr>
          <w:rFonts w:ascii="Times New Roman" w:hAnsi="Times New Roman" w:cs="Times New Roman"/>
          <w:b/>
          <w:i/>
          <w:sz w:val="28"/>
          <w:szCs w:val="28"/>
        </w:rPr>
        <w:t xml:space="preserve">thuế GTGT </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76"/>
        <w:gridCol w:w="1417"/>
        <w:gridCol w:w="992"/>
        <w:gridCol w:w="993"/>
        <w:gridCol w:w="992"/>
        <w:gridCol w:w="992"/>
        <w:gridCol w:w="1134"/>
        <w:gridCol w:w="1134"/>
        <w:gridCol w:w="992"/>
        <w:gridCol w:w="851"/>
        <w:gridCol w:w="1134"/>
        <w:gridCol w:w="1276"/>
        <w:gridCol w:w="992"/>
      </w:tblGrid>
      <w:tr w:rsidR="00241A84" w:rsidRPr="00525448" w:rsidTr="00B34A56">
        <w:trPr>
          <w:trHeight w:val="282"/>
        </w:trPr>
        <w:tc>
          <w:tcPr>
            <w:tcW w:w="1560" w:type="dxa"/>
            <w:vMerge w:val="restart"/>
            <w:shd w:val="clear" w:color="auto" w:fill="auto"/>
            <w:vAlign w:val="center"/>
            <w:hideMark/>
          </w:tcPr>
          <w:p w:rsidR="00241A84" w:rsidRPr="00525448" w:rsidRDefault="00241A84" w:rsidP="00091C45">
            <w:pPr>
              <w:spacing w:before="60" w:after="60" w:line="240" w:lineRule="auto"/>
              <w:jc w:val="center"/>
              <w:rPr>
                <w:rFonts w:ascii="Times New Roman" w:eastAsia="Times New Roman" w:hAnsi="Times New Roman" w:cs="Times New Roman"/>
                <w:b/>
                <w:bCs/>
                <w:iCs/>
              </w:rPr>
            </w:pPr>
            <w:r w:rsidRPr="00525448">
              <w:rPr>
                <w:rFonts w:ascii="Times New Roman" w:eastAsia="Times New Roman" w:hAnsi="Times New Roman" w:cs="Times New Roman"/>
                <w:b/>
                <w:bCs/>
                <w:iCs/>
              </w:rPr>
              <w:t>Mặt hàng</w:t>
            </w:r>
          </w:p>
        </w:tc>
        <w:tc>
          <w:tcPr>
            <w:tcW w:w="1276" w:type="dxa"/>
            <w:vMerge w:val="restart"/>
            <w:vAlign w:val="center"/>
          </w:tcPr>
          <w:p w:rsidR="00241A84" w:rsidRPr="00525448" w:rsidRDefault="00241A84" w:rsidP="00091C45">
            <w:pPr>
              <w:spacing w:before="60" w:after="60" w:line="240" w:lineRule="auto"/>
              <w:jc w:val="center"/>
              <w:rPr>
                <w:rFonts w:ascii="Times New Roman" w:eastAsia="Times New Roman" w:hAnsi="Times New Roman" w:cs="Times New Roman"/>
                <w:b/>
                <w:bCs/>
                <w:iCs/>
              </w:rPr>
            </w:pPr>
            <w:r w:rsidRPr="00525448">
              <w:rPr>
                <w:rFonts w:ascii="Times New Roman" w:eastAsia="Times New Roman" w:hAnsi="Times New Roman" w:cs="Times New Roman"/>
                <w:b/>
                <w:bCs/>
                <w:iCs/>
              </w:rPr>
              <w:t xml:space="preserve">Giá cơ sở hiện hành ngày </w:t>
            </w:r>
            <w:r w:rsidR="00684013">
              <w:rPr>
                <w:rFonts w:ascii="Times New Roman" w:eastAsia="Times New Roman" w:hAnsi="Times New Roman" w:cs="Times New Roman"/>
                <w:b/>
                <w:bCs/>
                <w:iCs/>
              </w:rPr>
              <w:t>2</w:t>
            </w:r>
            <w:r w:rsidR="00155736">
              <w:rPr>
                <w:rFonts w:ascii="Times New Roman" w:eastAsia="Times New Roman" w:hAnsi="Times New Roman" w:cs="Times New Roman"/>
                <w:b/>
                <w:bCs/>
                <w:iCs/>
              </w:rPr>
              <w:t>1</w:t>
            </w:r>
            <w:r w:rsidRPr="00525448">
              <w:rPr>
                <w:rFonts w:ascii="Times New Roman" w:eastAsia="Times New Roman" w:hAnsi="Times New Roman" w:cs="Times New Roman"/>
                <w:b/>
                <w:bCs/>
                <w:iCs/>
              </w:rPr>
              <w:t>/</w:t>
            </w:r>
            <w:r w:rsidR="00B5118A">
              <w:rPr>
                <w:rFonts w:ascii="Times New Roman" w:eastAsia="Times New Roman" w:hAnsi="Times New Roman" w:cs="Times New Roman"/>
                <w:b/>
                <w:bCs/>
                <w:iCs/>
              </w:rPr>
              <w:t>9</w:t>
            </w:r>
            <w:r w:rsidRPr="00525448">
              <w:rPr>
                <w:rFonts w:ascii="Times New Roman" w:eastAsia="Times New Roman" w:hAnsi="Times New Roman" w:cs="Times New Roman"/>
                <w:b/>
                <w:bCs/>
                <w:iCs/>
              </w:rPr>
              <w:t>/2022</w:t>
            </w:r>
          </w:p>
          <w:p w:rsidR="00241A84" w:rsidRPr="00525448" w:rsidRDefault="00241A84" w:rsidP="00091C45">
            <w:pPr>
              <w:spacing w:before="60" w:after="60" w:line="240" w:lineRule="auto"/>
              <w:jc w:val="center"/>
              <w:rPr>
                <w:rFonts w:ascii="Times New Roman" w:eastAsia="Times New Roman" w:hAnsi="Times New Roman" w:cs="Times New Roman"/>
                <w:b/>
                <w:bCs/>
                <w:iCs/>
              </w:rPr>
            </w:pPr>
            <w:r w:rsidRPr="00525448">
              <w:rPr>
                <w:rFonts w:ascii="Times New Roman" w:eastAsia="Times New Roman" w:hAnsi="Times New Roman" w:cs="Times New Roman"/>
                <w:b/>
                <w:bCs/>
              </w:rPr>
              <w:t>(đồng/lít)</w:t>
            </w:r>
          </w:p>
        </w:tc>
        <w:tc>
          <w:tcPr>
            <w:tcW w:w="1417" w:type="dxa"/>
            <w:vMerge w:val="restart"/>
          </w:tcPr>
          <w:p w:rsidR="00241A84" w:rsidRPr="00525448" w:rsidRDefault="00241A84" w:rsidP="007F43F4">
            <w:pPr>
              <w:spacing w:before="60" w:after="60" w:line="240" w:lineRule="auto"/>
              <w:jc w:val="center"/>
              <w:rPr>
                <w:rFonts w:ascii="Times New Roman" w:hAnsi="Times New Roman" w:cs="Times New Roman"/>
                <w:b/>
              </w:rPr>
            </w:pPr>
            <w:r>
              <w:rPr>
                <w:rFonts w:ascii="Times New Roman" w:hAnsi="Times New Roman" w:cs="Times New Roman"/>
                <w:b/>
              </w:rPr>
              <w:t xml:space="preserve">Giá cơ sở </w:t>
            </w:r>
            <w:r w:rsidR="0086727C">
              <w:rPr>
                <w:rFonts w:ascii="Times New Roman" w:hAnsi="Times New Roman" w:cs="Times New Roman"/>
                <w:b/>
              </w:rPr>
              <w:t xml:space="preserve">dự kiến sau </w:t>
            </w:r>
            <w:r>
              <w:rPr>
                <w:rFonts w:ascii="Times New Roman" w:hAnsi="Times New Roman" w:cs="Times New Roman"/>
                <w:b/>
              </w:rPr>
              <w:t xml:space="preserve">khi giảm 50% mức thuế TTĐB và giảm </w:t>
            </w:r>
            <w:r w:rsidR="007F43F4">
              <w:rPr>
                <w:rFonts w:ascii="Times New Roman" w:hAnsi="Times New Roman" w:cs="Times New Roman"/>
                <w:b/>
              </w:rPr>
              <w:t>2</w:t>
            </w:r>
            <w:r>
              <w:rPr>
                <w:rFonts w:ascii="Times New Roman" w:hAnsi="Times New Roman" w:cs="Times New Roman"/>
                <w:b/>
              </w:rPr>
              <w:t>0% mức thuế GTGT</w:t>
            </w:r>
          </w:p>
        </w:tc>
        <w:tc>
          <w:tcPr>
            <w:tcW w:w="1985" w:type="dxa"/>
            <w:gridSpan w:val="2"/>
            <w:shd w:val="clear" w:color="auto" w:fill="auto"/>
            <w:vAlign w:val="center"/>
            <w:hideMark/>
          </w:tcPr>
          <w:p w:rsidR="00241A84" w:rsidRPr="00525448" w:rsidRDefault="00241A84" w:rsidP="00091C45">
            <w:pPr>
              <w:spacing w:before="60" w:after="60" w:line="240" w:lineRule="auto"/>
              <w:jc w:val="center"/>
              <w:rPr>
                <w:rFonts w:ascii="Times New Roman" w:hAnsi="Times New Roman" w:cs="Times New Roman"/>
                <w:b/>
              </w:rPr>
            </w:pPr>
            <w:r>
              <w:rPr>
                <w:rFonts w:ascii="Times New Roman" w:hAnsi="Times New Roman" w:cs="Times New Roman"/>
                <w:b/>
              </w:rPr>
              <w:t>Chi phí t</w:t>
            </w:r>
            <w:r w:rsidRPr="00525448">
              <w:rPr>
                <w:rFonts w:ascii="Times New Roman" w:hAnsi="Times New Roman" w:cs="Times New Roman"/>
                <w:b/>
              </w:rPr>
              <w:t>huế nhập khẩu</w:t>
            </w:r>
          </w:p>
          <w:p w:rsidR="00241A84" w:rsidRPr="00525448" w:rsidRDefault="00241A84" w:rsidP="00091C45">
            <w:pPr>
              <w:spacing w:before="60" w:after="60" w:line="240" w:lineRule="auto"/>
              <w:jc w:val="center"/>
              <w:rPr>
                <w:rFonts w:ascii="Times New Roman" w:hAnsi="Times New Roman" w:cs="Times New Roman"/>
                <w:b/>
              </w:rPr>
            </w:pPr>
            <w:r w:rsidRPr="00525448">
              <w:rPr>
                <w:rFonts w:ascii="Times New Roman" w:hAnsi="Times New Roman" w:cs="Times New Roman"/>
                <w:b/>
              </w:rPr>
              <w:t>BQGQ</w:t>
            </w:r>
          </w:p>
        </w:tc>
        <w:tc>
          <w:tcPr>
            <w:tcW w:w="1984" w:type="dxa"/>
            <w:gridSpan w:val="2"/>
            <w:shd w:val="clear" w:color="auto" w:fill="auto"/>
            <w:vAlign w:val="center"/>
            <w:hideMark/>
          </w:tcPr>
          <w:p w:rsidR="00241A84" w:rsidRPr="00525448" w:rsidRDefault="00241A84" w:rsidP="00241A84">
            <w:pPr>
              <w:spacing w:before="60" w:after="60" w:line="240" w:lineRule="auto"/>
              <w:jc w:val="center"/>
              <w:rPr>
                <w:rFonts w:ascii="Times New Roman" w:hAnsi="Times New Roman" w:cs="Times New Roman"/>
                <w:b/>
              </w:rPr>
            </w:pPr>
            <w:r>
              <w:rPr>
                <w:rFonts w:ascii="Times New Roman" w:hAnsi="Times New Roman" w:cs="Times New Roman"/>
                <w:b/>
              </w:rPr>
              <w:t>Chi phí t</w:t>
            </w:r>
            <w:r w:rsidRPr="00525448">
              <w:rPr>
                <w:rFonts w:ascii="Times New Roman" w:hAnsi="Times New Roman" w:cs="Times New Roman"/>
                <w:b/>
              </w:rPr>
              <w:t>huế TTĐB</w:t>
            </w:r>
          </w:p>
        </w:tc>
        <w:tc>
          <w:tcPr>
            <w:tcW w:w="2268" w:type="dxa"/>
            <w:gridSpan w:val="2"/>
            <w:shd w:val="clear" w:color="auto" w:fill="auto"/>
            <w:vAlign w:val="center"/>
            <w:hideMark/>
          </w:tcPr>
          <w:p w:rsidR="00241A84" w:rsidRPr="00525448" w:rsidRDefault="00241A84" w:rsidP="00241A84">
            <w:pPr>
              <w:spacing w:before="60" w:after="60" w:line="240" w:lineRule="auto"/>
              <w:jc w:val="center"/>
              <w:rPr>
                <w:rFonts w:ascii="Times New Roman" w:hAnsi="Times New Roman" w:cs="Times New Roman"/>
                <w:b/>
              </w:rPr>
            </w:pPr>
            <w:r>
              <w:rPr>
                <w:rFonts w:ascii="Times New Roman" w:hAnsi="Times New Roman" w:cs="Times New Roman"/>
                <w:b/>
              </w:rPr>
              <w:t>Chi phí về t</w:t>
            </w:r>
            <w:r w:rsidRPr="00525448">
              <w:rPr>
                <w:rFonts w:ascii="Times New Roman" w:hAnsi="Times New Roman" w:cs="Times New Roman"/>
                <w:b/>
              </w:rPr>
              <w:t>huế BVMT</w:t>
            </w:r>
          </w:p>
        </w:tc>
        <w:tc>
          <w:tcPr>
            <w:tcW w:w="1843" w:type="dxa"/>
            <w:gridSpan w:val="2"/>
            <w:shd w:val="clear" w:color="auto" w:fill="auto"/>
            <w:vAlign w:val="center"/>
            <w:hideMark/>
          </w:tcPr>
          <w:p w:rsidR="00241A84" w:rsidRPr="00525448" w:rsidRDefault="00241A84" w:rsidP="00241A84">
            <w:pPr>
              <w:spacing w:before="60" w:after="60" w:line="240" w:lineRule="auto"/>
              <w:jc w:val="center"/>
              <w:rPr>
                <w:rFonts w:ascii="Times New Roman" w:hAnsi="Times New Roman" w:cs="Times New Roman"/>
                <w:b/>
              </w:rPr>
            </w:pPr>
            <w:r>
              <w:rPr>
                <w:rFonts w:ascii="Times New Roman" w:hAnsi="Times New Roman" w:cs="Times New Roman"/>
                <w:b/>
              </w:rPr>
              <w:t>Chi phí về t</w:t>
            </w:r>
            <w:r w:rsidRPr="00525448">
              <w:rPr>
                <w:rFonts w:ascii="Times New Roman" w:hAnsi="Times New Roman" w:cs="Times New Roman"/>
                <w:b/>
              </w:rPr>
              <w:t>huế GTGT</w:t>
            </w:r>
          </w:p>
        </w:tc>
        <w:tc>
          <w:tcPr>
            <w:tcW w:w="1134" w:type="dxa"/>
            <w:vMerge w:val="restart"/>
            <w:shd w:val="clear" w:color="auto" w:fill="auto"/>
            <w:vAlign w:val="center"/>
            <w:hideMark/>
          </w:tcPr>
          <w:p w:rsidR="00241A84" w:rsidRPr="00525448" w:rsidRDefault="00241A84" w:rsidP="00091C45">
            <w:pPr>
              <w:spacing w:before="60" w:after="60" w:line="240" w:lineRule="auto"/>
              <w:jc w:val="center"/>
              <w:rPr>
                <w:rFonts w:ascii="Times New Roman" w:eastAsia="Times New Roman" w:hAnsi="Times New Roman" w:cs="Times New Roman"/>
                <w:b/>
                <w:bCs/>
              </w:rPr>
            </w:pPr>
            <w:r w:rsidRPr="00525448">
              <w:rPr>
                <w:rFonts w:ascii="Times New Roman" w:eastAsia="Times New Roman" w:hAnsi="Times New Roman" w:cs="Times New Roman"/>
                <w:b/>
                <w:bCs/>
              </w:rPr>
              <w:t>Tổng số thuế (đồng/</w:t>
            </w:r>
            <w:r w:rsidR="00136B66">
              <w:rPr>
                <w:rFonts w:ascii="Times New Roman" w:eastAsia="Times New Roman" w:hAnsi="Times New Roman" w:cs="Times New Roman"/>
                <w:b/>
                <w:bCs/>
              </w:rPr>
              <w:t xml:space="preserve"> </w:t>
            </w:r>
            <w:r w:rsidRPr="00525448">
              <w:rPr>
                <w:rFonts w:ascii="Times New Roman" w:eastAsia="Times New Roman" w:hAnsi="Times New Roman" w:cs="Times New Roman"/>
                <w:b/>
                <w:bCs/>
              </w:rPr>
              <w:t>lít)</w:t>
            </w:r>
          </w:p>
        </w:tc>
        <w:tc>
          <w:tcPr>
            <w:tcW w:w="1276" w:type="dxa"/>
            <w:vMerge w:val="restart"/>
            <w:shd w:val="clear" w:color="auto" w:fill="auto"/>
            <w:vAlign w:val="center"/>
            <w:hideMark/>
          </w:tcPr>
          <w:p w:rsidR="00241A84" w:rsidRPr="00525448" w:rsidRDefault="00241A84" w:rsidP="00091C45">
            <w:pPr>
              <w:spacing w:before="60" w:after="60" w:line="240" w:lineRule="auto"/>
              <w:jc w:val="center"/>
              <w:rPr>
                <w:rFonts w:ascii="Times New Roman" w:eastAsia="Times New Roman" w:hAnsi="Times New Roman" w:cs="Times New Roman"/>
                <w:b/>
                <w:bCs/>
              </w:rPr>
            </w:pPr>
            <w:r w:rsidRPr="00525448">
              <w:rPr>
                <w:rFonts w:ascii="Times New Roman" w:eastAsia="Times New Roman" w:hAnsi="Times New Roman" w:cs="Times New Roman"/>
                <w:b/>
                <w:bCs/>
              </w:rPr>
              <w:t>Tỷ trọng thuế trong giá cơ sở xăng dầu</w:t>
            </w:r>
            <w:r w:rsidR="00D82951">
              <w:rPr>
                <w:rFonts w:ascii="Times New Roman" w:eastAsia="Times New Roman" w:hAnsi="Times New Roman" w:cs="Times New Roman"/>
                <w:b/>
                <w:bCs/>
              </w:rPr>
              <w:t xml:space="preserve"> sau khi giảm thuế</w:t>
            </w:r>
            <w:r w:rsidRPr="00525448">
              <w:rPr>
                <w:rFonts w:ascii="Times New Roman" w:eastAsia="Times New Roman" w:hAnsi="Times New Roman" w:cs="Times New Roman"/>
                <w:b/>
                <w:bCs/>
              </w:rPr>
              <w:t xml:space="preserve"> </w:t>
            </w:r>
          </w:p>
          <w:p w:rsidR="00241A84" w:rsidRPr="00525448" w:rsidRDefault="00241A84" w:rsidP="00091C45">
            <w:pPr>
              <w:spacing w:before="60" w:after="60" w:line="240" w:lineRule="auto"/>
              <w:jc w:val="center"/>
              <w:rPr>
                <w:rFonts w:ascii="Times New Roman" w:eastAsia="Times New Roman" w:hAnsi="Times New Roman" w:cs="Times New Roman"/>
                <w:b/>
                <w:bCs/>
              </w:rPr>
            </w:pPr>
            <w:r w:rsidRPr="00525448">
              <w:rPr>
                <w:rFonts w:ascii="Times New Roman" w:eastAsia="Times New Roman" w:hAnsi="Times New Roman" w:cs="Times New Roman"/>
                <w:b/>
                <w:bCs/>
              </w:rPr>
              <w:t>(%)</w:t>
            </w:r>
          </w:p>
        </w:tc>
        <w:tc>
          <w:tcPr>
            <w:tcW w:w="992" w:type="dxa"/>
            <w:vMerge w:val="restart"/>
            <w:vAlign w:val="center"/>
          </w:tcPr>
          <w:p w:rsidR="00241A84" w:rsidRPr="00525448" w:rsidRDefault="00241A84" w:rsidP="00A16FEF">
            <w:pPr>
              <w:spacing w:before="60" w:after="60" w:line="240" w:lineRule="auto"/>
              <w:jc w:val="center"/>
              <w:rPr>
                <w:rFonts w:ascii="Times New Roman" w:eastAsia="Times New Roman" w:hAnsi="Times New Roman" w:cs="Times New Roman"/>
                <w:b/>
                <w:bCs/>
              </w:rPr>
            </w:pPr>
            <w:r w:rsidRPr="00525448">
              <w:rPr>
                <w:rFonts w:ascii="Times New Roman" w:eastAsia="Times New Roman" w:hAnsi="Times New Roman" w:cs="Times New Roman"/>
                <w:b/>
                <w:bCs/>
              </w:rPr>
              <w:t xml:space="preserve">Mức </w:t>
            </w:r>
            <w:r w:rsidR="00A16FEF">
              <w:rPr>
                <w:rFonts w:ascii="Times New Roman" w:eastAsia="Times New Roman" w:hAnsi="Times New Roman" w:cs="Times New Roman"/>
                <w:b/>
                <w:bCs/>
              </w:rPr>
              <w:t>giảm</w:t>
            </w:r>
            <w:r w:rsidR="009376F8">
              <w:rPr>
                <w:rFonts w:ascii="Times New Roman" w:eastAsia="Times New Roman" w:hAnsi="Times New Roman" w:cs="Times New Roman"/>
                <w:b/>
                <w:bCs/>
              </w:rPr>
              <w:t xml:space="preserve"> giá cơ sở</w:t>
            </w:r>
            <w:r w:rsidR="002B0F86">
              <w:rPr>
                <w:rFonts w:ascii="Times New Roman" w:eastAsia="Times New Roman" w:hAnsi="Times New Roman" w:cs="Times New Roman"/>
                <w:b/>
                <w:bCs/>
              </w:rPr>
              <w:t xml:space="preserve"> (đồng/ lít)</w:t>
            </w:r>
          </w:p>
        </w:tc>
      </w:tr>
      <w:tr w:rsidR="004F668E" w:rsidRPr="00525448" w:rsidTr="00B34A56">
        <w:trPr>
          <w:trHeight w:val="757"/>
        </w:trPr>
        <w:tc>
          <w:tcPr>
            <w:tcW w:w="1560" w:type="dxa"/>
            <w:vMerge/>
            <w:vAlign w:val="center"/>
            <w:hideMark/>
          </w:tcPr>
          <w:p w:rsidR="004F668E" w:rsidRPr="00525448" w:rsidRDefault="004F668E" w:rsidP="00091C45">
            <w:pPr>
              <w:spacing w:before="60" w:after="60" w:line="240" w:lineRule="auto"/>
              <w:rPr>
                <w:rFonts w:ascii="Times New Roman" w:eastAsia="Times New Roman" w:hAnsi="Times New Roman" w:cs="Times New Roman"/>
                <w:b/>
                <w:bCs/>
                <w:i/>
                <w:iCs/>
              </w:rPr>
            </w:pPr>
          </w:p>
        </w:tc>
        <w:tc>
          <w:tcPr>
            <w:tcW w:w="1276" w:type="dxa"/>
            <w:vMerge/>
            <w:vAlign w:val="center"/>
          </w:tcPr>
          <w:p w:rsidR="004F668E" w:rsidRPr="00525448" w:rsidRDefault="004F668E" w:rsidP="00091C45">
            <w:pPr>
              <w:spacing w:before="60" w:after="60" w:line="240" w:lineRule="auto"/>
              <w:rPr>
                <w:rFonts w:ascii="Times New Roman" w:eastAsia="Times New Roman" w:hAnsi="Times New Roman" w:cs="Times New Roman"/>
                <w:b/>
                <w:bCs/>
                <w:i/>
                <w:iCs/>
              </w:rPr>
            </w:pPr>
          </w:p>
        </w:tc>
        <w:tc>
          <w:tcPr>
            <w:tcW w:w="1417" w:type="dxa"/>
            <w:vMerge/>
          </w:tcPr>
          <w:p w:rsidR="004F668E" w:rsidRPr="00525448" w:rsidRDefault="004F668E" w:rsidP="00091C45">
            <w:pPr>
              <w:spacing w:before="60" w:after="60" w:line="240" w:lineRule="auto"/>
              <w:jc w:val="center"/>
              <w:rPr>
                <w:rFonts w:ascii="Times New Roman" w:eastAsia="Times New Roman" w:hAnsi="Times New Roman" w:cs="Times New Roman"/>
                <w:b/>
                <w:bCs/>
                <w:sz w:val="20"/>
                <w:szCs w:val="20"/>
              </w:rPr>
            </w:pPr>
          </w:p>
        </w:tc>
        <w:tc>
          <w:tcPr>
            <w:tcW w:w="992"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suất (%)</w:t>
            </w:r>
          </w:p>
        </w:tc>
        <w:tc>
          <w:tcPr>
            <w:tcW w:w="993"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Số thuế (đồng/</w:t>
            </w:r>
            <w:r w:rsidR="00527222">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lít</w:t>
            </w:r>
            <w:r w:rsidRPr="009262CC">
              <w:rPr>
                <w:rFonts w:ascii="Times New Roman" w:eastAsia="Times New Roman" w:hAnsi="Times New Roman" w:cs="Times New Roman"/>
                <w:b/>
                <w:bCs/>
                <w:sz w:val="20"/>
                <w:szCs w:val="20"/>
              </w:rPr>
              <w:t>)</w:t>
            </w:r>
          </w:p>
        </w:tc>
        <w:tc>
          <w:tcPr>
            <w:tcW w:w="992"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suất (%)</w:t>
            </w:r>
          </w:p>
        </w:tc>
        <w:tc>
          <w:tcPr>
            <w:tcW w:w="992"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Số thuế (đồng/</w:t>
            </w:r>
            <w:r w:rsidR="00527222">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lít</w:t>
            </w:r>
            <w:r w:rsidRPr="009262CC">
              <w:rPr>
                <w:rFonts w:ascii="Times New Roman" w:eastAsia="Times New Roman" w:hAnsi="Times New Roman" w:cs="Times New Roman"/>
                <w:b/>
                <w:bCs/>
                <w:sz w:val="20"/>
                <w:szCs w:val="20"/>
              </w:rPr>
              <w:t>)</w:t>
            </w:r>
          </w:p>
        </w:tc>
        <w:tc>
          <w:tcPr>
            <w:tcW w:w="1134"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(đồng/lít)</w:t>
            </w:r>
          </w:p>
        </w:tc>
        <w:tc>
          <w:tcPr>
            <w:tcW w:w="1134"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Số thuế (đồng/lít)</w:t>
            </w:r>
          </w:p>
        </w:tc>
        <w:tc>
          <w:tcPr>
            <w:tcW w:w="992"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suất (%)</w:t>
            </w:r>
          </w:p>
        </w:tc>
        <w:tc>
          <w:tcPr>
            <w:tcW w:w="851"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Số thuế (đồng/</w:t>
            </w:r>
            <w:r w:rsidR="00E823AB">
              <w:rPr>
                <w:rFonts w:ascii="Times New Roman" w:eastAsia="Times New Roman" w:hAnsi="Times New Roman" w:cs="Times New Roman"/>
                <w:b/>
                <w:bCs/>
                <w:sz w:val="20"/>
                <w:szCs w:val="20"/>
              </w:rPr>
              <w:t xml:space="preserve"> </w:t>
            </w:r>
            <w:r w:rsidRPr="009262CC">
              <w:rPr>
                <w:rFonts w:ascii="Times New Roman" w:eastAsia="Times New Roman" w:hAnsi="Times New Roman" w:cs="Times New Roman"/>
                <w:b/>
                <w:bCs/>
                <w:sz w:val="20"/>
                <w:szCs w:val="20"/>
              </w:rPr>
              <w:t>lít)</w:t>
            </w:r>
          </w:p>
        </w:tc>
        <w:tc>
          <w:tcPr>
            <w:tcW w:w="1134" w:type="dxa"/>
            <w:vMerge/>
            <w:vAlign w:val="center"/>
            <w:hideMark/>
          </w:tcPr>
          <w:p w:rsidR="004F668E" w:rsidRPr="00525448" w:rsidRDefault="004F668E" w:rsidP="00091C45">
            <w:pPr>
              <w:spacing w:before="60" w:after="60" w:line="240" w:lineRule="auto"/>
              <w:rPr>
                <w:rFonts w:ascii="Times New Roman" w:eastAsia="Times New Roman" w:hAnsi="Times New Roman" w:cs="Times New Roman"/>
                <w:b/>
                <w:bCs/>
              </w:rPr>
            </w:pPr>
          </w:p>
        </w:tc>
        <w:tc>
          <w:tcPr>
            <w:tcW w:w="1276" w:type="dxa"/>
            <w:vMerge/>
            <w:vAlign w:val="center"/>
            <w:hideMark/>
          </w:tcPr>
          <w:p w:rsidR="004F668E" w:rsidRPr="00525448" w:rsidRDefault="004F668E" w:rsidP="00091C45">
            <w:pPr>
              <w:spacing w:before="60" w:after="60" w:line="240" w:lineRule="auto"/>
              <w:rPr>
                <w:rFonts w:ascii="Times New Roman" w:eastAsia="Times New Roman" w:hAnsi="Times New Roman" w:cs="Times New Roman"/>
                <w:b/>
                <w:bCs/>
              </w:rPr>
            </w:pPr>
          </w:p>
        </w:tc>
        <w:tc>
          <w:tcPr>
            <w:tcW w:w="992" w:type="dxa"/>
            <w:vMerge/>
          </w:tcPr>
          <w:p w:rsidR="004F668E" w:rsidRPr="00525448" w:rsidRDefault="004F668E" w:rsidP="00091C45">
            <w:pPr>
              <w:spacing w:before="60" w:after="60" w:line="240" w:lineRule="auto"/>
              <w:rPr>
                <w:rFonts w:ascii="Times New Roman" w:eastAsia="Times New Roman" w:hAnsi="Times New Roman" w:cs="Times New Roman"/>
                <w:b/>
                <w:bCs/>
              </w:rPr>
            </w:pPr>
          </w:p>
        </w:tc>
      </w:tr>
      <w:tr w:rsidR="004F668E" w:rsidRPr="00525448" w:rsidTr="00B34A56">
        <w:trPr>
          <w:trHeight w:val="624"/>
        </w:trPr>
        <w:tc>
          <w:tcPr>
            <w:tcW w:w="1560" w:type="dxa"/>
            <w:shd w:val="clear" w:color="auto" w:fill="auto"/>
            <w:hideMark/>
          </w:tcPr>
          <w:p w:rsidR="004F668E" w:rsidRPr="00525448" w:rsidRDefault="004F668E" w:rsidP="00091C45">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(1)</w:t>
            </w:r>
          </w:p>
        </w:tc>
        <w:tc>
          <w:tcPr>
            <w:tcW w:w="1276" w:type="dxa"/>
          </w:tcPr>
          <w:p w:rsidR="004F668E" w:rsidRPr="00525448" w:rsidRDefault="004F668E" w:rsidP="00091C45">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(2)</w:t>
            </w:r>
          </w:p>
        </w:tc>
        <w:tc>
          <w:tcPr>
            <w:tcW w:w="1417" w:type="dxa"/>
          </w:tcPr>
          <w:p w:rsidR="004F668E" w:rsidRPr="00525448" w:rsidRDefault="004F668E" w:rsidP="00091C45">
            <w:pPr>
              <w:spacing w:before="60" w:after="6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992" w:type="dxa"/>
            <w:shd w:val="clear" w:color="auto" w:fill="auto"/>
            <w:noWrap/>
            <w:hideMark/>
          </w:tcPr>
          <w:p w:rsidR="004F668E" w:rsidRPr="00525448" w:rsidRDefault="004F668E" w:rsidP="00091C45">
            <w:pPr>
              <w:spacing w:before="60" w:after="60" w:line="240" w:lineRule="auto"/>
              <w:jc w:val="center"/>
              <w:rPr>
                <w:rFonts w:ascii="Times New Roman" w:hAnsi="Times New Roman" w:cs="Times New Roman"/>
                <w:i/>
                <w:sz w:val="20"/>
                <w:szCs w:val="20"/>
              </w:rPr>
            </w:pPr>
            <w:r>
              <w:rPr>
                <w:rFonts w:ascii="Times New Roman" w:hAnsi="Times New Roman" w:cs="Times New Roman"/>
                <w:i/>
                <w:sz w:val="20"/>
                <w:szCs w:val="20"/>
              </w:rPr>
              <w:t>(4</w:t>
            </w:r>
            <w:r w:rsidRPr="00525448">
              <w:rPr>
                <w:rFonts w:ascii="Times New Roman" w:hAnsi="Times New Roman" w:cs="Times New Roman"/>
                <w:i/>
                <w:sz w:val="20"/>
                <w:szCs w:val="20"/>
              </w:rPr>
              <w:t>)</w:t>
            </w:r>
          </w:p>
        </w:tc>
        <w:tc>
          <w:tcPr>
            <w:tcW w:w="993" w:type="dxa"/>
            <w:shd w:val="clear" w:color="auto" w:fill="auto"/>
            <w:noWrap/>
            <w:hideMark/>
          </w:tcPr>
          <w:p w:rsidR="004F668E" w:rsidRPr="00525448" w:rsidRDefault="004F668E" w:rsidP="0062390D">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w:t>
            </w:r>
            <w:r>
              <w:rPr>
                <w:rFonts w:ascii="Times New Roman" w:hAnsi="Times New Roman" w:cs="Times New Roman"/>
                <w:i/>
                <w:sz w:val="20"/>
                <w:szCs w:val="20"/>
              </w:rPr>
              <w:t>5</w:t>
            </w:r>
            <w:r w:rsidRPr="00525448">
              <w:rPr>
                <w:rFonts w:ascii="Times New Roman" w:hAnsi="Times New Roman" w:cs="Times New Roman"/>
                <w:i/>
                <w:sz w:val="20"/>
                <w:szCs w:val="20"/>
              </w:rPr>
              <w:t>)</w:t>
            </w:r>
          </w:p>
        </w:tc>
        <w:tc>
          <w:tcPr>
            <w:tcW w:w="992" w:type="dxa"/>
            <w:shd w:val="clear" w:color="auto" w:fill="auto"/>
            <w:noWrap/>
            <w:hideMark/>
          </w:tcPr>
          <w:p w:rsidR="004F668E" w:rsidRPr="00525448" w:rsidRDefault="004F668E" w:rsidP="00091C45">
            <w:pPr>
              <w:spacing w:before="60" w:after="6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992" w:type="dxa"/>
            <w:shd w:val="clear" w:color="auto" w:fill="auto"/>
            <w:noWrap/>
            <w:hideMark/>
          </w:tcPr>
          <w:p w:rsidR="004F668E" w:rsidRPr="00525448" w:rsidRDefault="004F668E" w:rsidP="00091C45">
            <w:pPr>
              <w:spacing w:before="60" w:after="6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c>
          <w:tcPr>
            <w:tcW w:w="1134" w:type="dxa"/>
            <w:shd w:val="clear" w:color="auto" w:fill="auto"/>
            <w:noWrap/>
            <w:hideMark/>
          </w:tcPr>
          <w:p w:rsidR="004F668E" w:rsidRPr="00525448" w:rsidRDefault="004F668E" w:rsidP="0062390D">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w:t>
            </w:r>
            <w:r>
              <w:rPr>
                <w:rFonts w:ascii="Times New Roman" w:hAnsi="Times New Roman" w:cs="Times New Roman"/>
                <w:i/>
                <w:sz w:val="20"/>
                <w:szCs w:val="20"/>
              </w:rPr>
              <w:t>8</w:t>
            </w:r>
            <w:r w:rsidRPr="00525448">
              <w:rPr>
                <w:rFonts w:ascii="Times New Roman" w:hAnsi="Times New Roman" w:cs="Times New Roman"/>
                <w:i/>
                <w:sz w:val="20"/>
                <w:szCs w:val="20"/>
              </w:rPr>
              <w:t>)</w:t>
            </w:r>
          </w:p>
        </w:tc>
        <w:tc>
          <w:tcPr>
            <w:tcW w:w="1134" w:type="dxa"/>
            <w:shd w:val="clear" w:color="auto" w:fill="auto"/>
            <w:noWrap/>
            <w:hideMark/>
          </w:tcPr>
          <w:p w:rsidR="004F668E" w:rsidRPr="00525448" w:rsidRDefault="004F668E" w:rsidP="0062390D">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w:t>
            </w:r>
            <w:r>
              <w:rPr>
                <w:rFonts w:ascii="Times New Roman" w:hAnsi="Times New Roman" w:cs="Times New Roman"/>
                <w:i/>
                <w:sz w:val="20"/>
                <w:szCs w:val="20"/>
              </w:rPr>
              <w:t>9</w:t>
            </w:r>
            <w:r w:rsidRPr="00525448">
              <w:rPr>
                <w:rFonts w:ascii="Times New Roman" w:hAnsi="Times New Roman" w:cs="Times New Roman"/>
                <w:i/>
                <w:sz w:val="20"/>
                <w:szCs w:val="20"/>
              </w:rPr>
              <w:t>)</w:t>
            </w:r>
          </w:p>
        </w:tc>
        <w:tc>
          <w:tcPr>
            <w:tcW w:w="992" w:type="dxa"/>
            <w:shd w:val="clear" w:color="auto" w:fill="auto"/>
            <w:noWrap/>
            <w:hideMark/>
          </w:tcPr>
          <w:p w:rsidR="004F668E" w:rsidRPr="00525448" w:rsidRDefault="004F668E" w:rsidP="0062390D">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w:t>
            </w:r>
            <w:r>
              <w:rPr>
                <w:rFonts w:ascii="Times New Roman" w:hAnsi="Times New Roman" w:cs="Times New Roman"/>
                <w:i/>
                <w:sz w:val="20"/>
                <w:szCs w:val="20"/>
              </w:rPr>
              <w:t>10</w:t>
            </w:r>
            <w:r w:rsidRPr="00525448">
              <w:rPr>
                <w:rFonts w:ascii="Times New Roman" w:hAnsi="Times New Roman" w:cs="Times New Roman"/>
                <w:i/>
                <w:sz w:val="20"/>
                <w:szCs w:val="20"/>
              </w:rPr>
              <w:t>)</w:t>
            </w:r>
          </w:p>
        </w:tc>
        <w:tc>
          <w:tcPr>
            <w:tcW w:w="851" w:type="dxa"/>
            <w:shd w:val="clear" w:color="auto" w:fill="auto"/>
            <w:noWrap/>
            <w:hideMark/>
          </w:tcPr>
          <w:p w:rsidR="004F668E" w:rsidRPr="00525448" w:rsidRDefault="004F668E" w:rsidP="0062390D">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(1</w:t>
            </w:r>
            <w:r>
              <w:rPr>
                <w:rFonts w:ascii="Times New Roman" w:hAnsi="Times New Roman" w:cs="Times New Roman"/>
                <w:i/>
                <w:sz w:val="20"/>
                <w:szCs w:val="20"/>
              </w:rPr>
              <w:t>1</w:t>
            </w:r>
            <w:r w:rsidRPr="00525448">
              <w:rPr>
                <w:rFonts w:ascii="Times New Roman" w:hAnsi="Times New Roman" w:cs="Times New Roman"/>
                <w:i/>
                <w:sz w:val="20"/>
                <w:szCs w:val="20"/>
              </w:rPr>
              <w:t>)</w:t>
            </w:r>
          </w:p>
        </w:tc>
        <w:tc>
          <w:tcPr>
            <w:tcW w:w="1134" w:type="dxa"/>
            <w:shd w:val="clear" w:color="auto" w:fill="auto"/>
            <w:noWrap/>
            <w:hideMark/>
          </w:tcPr>
          <w:p w:rsidR="004F668E" w:rsidRPr="00525448" w:rsidRDefault="004F668E" w:rsidP="00A16FEF">
            <w:pPr>
              <w:spacing w:before="60" w:after="60" w:line="240" w:lineRule="auto"/>
              <w:rPr>
                <w:rFonts w:ascii="Times New Roman" w:hAnsi="Times New Roman" w:cs="Times New Roman"/>
                <w:i/>
                <w:sz w:val="20"/>
                <w:szCs w:val="20"/>
              </w:rPr>
            </w:pPr>
            <w:r>
              <w:rPr>
                <w:rFonts w:ascii="Times New Roman" w:hAnsi="Times New Roman" w:cs="Times New Roman"/>
                <w:i/>
                <w:sz w:val="20"/>
                <w:szCs w:val="20"/>
              </w:rPr>
              <w:t>(12</w:t>
            </w:r>
            <w:r w:rsidRPr="00525448">
              <w:rPr>
                <w:rFonts w:ascii="Times New Roman" w:hAnsi="Times New Roman" w:cs="Times New Roman"/>
                <w:i/>
                <w:sz w:val="20"/>
                <w:szCs w:val="20"/>
              </w:rPr>
              <w:t>)=(</w:t>
            </w:r>
            <w:r w:rsidR="00A16FEF">
              <w:rPr>
                <w:rFonts w:ascii="Times New Roman" w:hAnsi="Times New Roman" w:cs="Times New Roman"/>
                <w:i/>
                <w:sz w:val="20"/>
                <w:szCs w:val="20"/>
              </w:rPr>
              <w:t>5</w:t>
            </w:r>
            <w:r w:rsidR="00136B66">
              <w:rPr>
                <w:rFonts w:ascii="Times New Roman" w:hAnsi="Times New Roman" w:cs="Times New Roman"/>
                <w:i/>
                <w:sz w:val="20"/>
                <w:szCs w:val="20"/>
              </w:rPr>
              <w:t>)+</w:t>
            </w:r>
            <w:r w:rsidR="00B34A56">
              <w:rPr>
                <w:rFonts w:ascii="Times New Roman" w:hAnsi="Times New Roman" w:cs="Times New Roman"/>
                <w:i/>
                <w:sz w:val="20"/>
                <w:szCs w:val="20"/>
              </w:rPr>
              <w:t xml:space="preserve"> </w:t>
            </w:r>
            <w:r w:rsidRPr="00525448">
              <w:rPr>
                <w:rFonts w:ascii="Times New Roman" w:hAnsi="Times New Roman" w:cs="Times New Roman"/>
                <w:i/>
                <w:sz w:val="20"/>
                <w:szCs w:val="20"/>
              </w:rPr>
              <w:t>(</w:t>
            </w:r>
            <w:r w:rsidR="00A16FEF">
              <w:rPr>
                <w:rFonts w:ascii="Times New Roman" w:hAnsi="Times New Roman" w:cs="Times New Roman"/>
                <w:i/>
                <w:sz w:val="20"/>
                <w:szCs w:val="20"/>
              </w:rPr>
              <w:t>7</w:t>
            </w:r>
            <w:r w:rsidRPr="00525448">
              <w:rPr>
                <w:rFonts w:ascii="Times New Roman" w:hAnsi="Times New Roman" w:cs="Times New Roman"/>
                <w:i/>
                <w:sz w:val="20"/>
                <w:szCs w:val="20"/>
              </w:rPr>
              <w:t>)+</w:t>
            </w:r>
            <w:r>
              <w:rPr>
                <w:rFonts w:ascii="Times New Roman" w:hAnsi="Times New Roman" w:cs="Times New Roman"/>
                <w:i/>
                <w:sz w:val="20"/>
                <w:szCs w:val="20"/>
              </w:rPr>
              <w:t>(</w:t>
            </w:r>
            <w:r w:rsidR="00A16FEF">
              <w:rPr>
                <w:rFonts w:ascii="Times New Roman" w:hAnsi="Times New Roman" w:cs="Times New Roman"/>
                <w:i/>
                <w:sz w:val="20"/>
                <w:szCs w:val="20"/>
              </w:rPr>
              <w:t>9</w:t>
            </w:r>
            <w:r>
              <w:rPr>
                <w:rFonts w:ascii="Times New Roman" w:hAnsi="Times New Roman" w:cs="Times New Roman"/>
                <w:i/>
                <w:sz w:val="20"/>
                <w:szCs w:val="20"/>
              </w:rPr>
              <w:t>)</w:t>
            </w:r>
            <w:r w:rsidR="00136B6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525448">
              <w:rPr>
                <w:rFonts w:ascii="Times New Roman" w:hAnsi="Times New Roman" w:cs="Times New Roman"/>
                <w:i/>
                <w:sz w:val="20"/>
                <w:szCs w:val="20"/>
              </w:rPr>
              <w:t>(1</w:t>
            </w:r>
            <w:r w:rsidR="00A16FEF">
              <w:rPr>
                <w:rFonts w:ascii="Times New Roman" w:hAnsi="Times New Roman" w:cs="Times New Roman"/>
                <w:i/>
                <w:sz w:val="20"/>
                <w:szCs w:val="20"/>
              </w:rPr>
              <w:t>1</w:t>
            </w:r>
            <w:r w:rsidRPr="00525448">
              <w:rPr>
                <w:rFonts w:ascii="Times New Roman" w:hAnsi="Times New Roman" w:cs="Times New Roman"/>
                <w:i/>
                <w:sz w:val="20"/>
                <w:szCs w:val="20"/>
              </w:rPr>
              <w:t>)</w:t>
            </w:r>
          </w:p>
        </w:tc>
        <w:tc>
          <w:tcPr>
            <w:tcW w:w="1276" w:type="dxa"/>
            <w:shd w:val="clear" w:color="auto" w:fill="auto"/>
            <w:hideMark/>
          </w:tcPr>
          <w:p w:rsidR="004F668E" w:rsidRPr="00525448" w:rsidRDefault="004F668E" w:rsidP="00D82951">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(13)=(1</w:t>
            </w:r>
            <w:r>
              <w:rPr>
                <w:rFonts w:ascii="Times New Roman" w:hAnsi="Times New Roman" w:cs="Times New Roman"/>
                <w:i/>
                <w:sz w:val="20"/>
                <w:szCs w:val="20"/>
              </w:rPr>
              <w:t>2</w:t>
            </w:r>
            <w:r w:rsidRPr="00525448">
              <w:rPr>
                <w:rFonts w:ascii="Times New Roman" w:hAnsi="Times New Roman" w:cs="Times New Roman"/>
                <w:i/>
                <w:sz w:val="20"/>
                <w:szCs w:val="20"/>
              </w:rPr>
              <w:t>)/</w:t>
            </w:r>
            <w:r w:rsidR="00B34A56">
              <w:rPr>
                <w:rFonts w:ascii="Times New Roman" w:hAnsi="Times New Roman" w:cs="Times New Roman"/>
                <w:i/>
                <w:sz w:val="20"/>
                <w:szCs w:val="20"/>
              </w:rPr>
              <w:t xml:space="preserve"> </w:t>
            </w:r>
            <w:r w:rsidRPr="00525448">
              <w:rPr>
                <w:rFonts w:ascii="Times New Roman" w:hAnsi="Times New Roman" w:cs="Times New Roman"/>
                <w:i/>
                <w:sz w:val="20"/>
                <w:szCs w:val="20"/>
              </w:rPr>
              <w:t>(</w:t>
            </w:r>
            <w:r w:rsidR="00D82951">
              <w:rPr>
                <w:rFonts w:ascii="Times New Roman" w:hAnsi="Times New Roman" w:cs="Times New Roman"/>
                <w:i/>
                <w:sz w:val="20"/>
                <w:szCs w:val="20"/>
              </w:rPr>
              <w:t>3</w:t>
            </w:r>
            <w:r w:rsidRPr="00525448">
              <w:rPr>
                <w:rFonts w:ascii="Times New Roman" w:hAnsi="Times New Roman" w:cs="Times New Roman"/>
                <w:i/>
                <w:sz w:val="20"/>
                <w:szCs w:val="20"/>
              </w:rPr>
              <w:t>)x100%</w:t>
            </w:r>
          </w:p>
        </w:tc>
        <w:tc>
          <w:tcPr>
            <w:tcW w:w="992" w:type="dxa"/>
          </w:tcPr>
          <w:p w:rsidR="004F668E" w:rsidRPr="00525448" w:rsidRDefault="004F668E" w:rsidP="000D3DEF">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(14)=(2)-(</w:t>
            </w:r>
            <w:r w:rsidR="000D3DEF">
              <w:rPr>
                <w:rFonts w:ascii="Times New Roman" w:hAnsi="Times New Roman" w:cs="Times New Roman"/>
                <w:i/>
                <w:sz w:val="20"/>
                <w:szCs w:val="20"/>
              </w:rPr>
              <w:t>3</w:t>
            </w:r>
            <w:r w:rsidRPr="00525448">
              <w:rPr>
                <w:rFonts w:ascii="Times New Roman" w:hAnsi="Times New Roman" w:cs="Times New Roman"/>
                <w:i/>
                <w:sz w:val="20"/>
                <w:szCs w:val="20"/>
              </w:rPr>
              <w:t>)</w:t>
            </w:r>
          </w:p>
        </w:tc>
      </w:tr>
      <w:tr w:rsidR="00155736" w:rsidRPr="00525448" w:rsidTr="00B34A56">
        <w:trPr>
          <w:trHeight w:val="624"/>
        </w:trPr>
        <w:tc>
          <w:tcPr>
            <w:tcW w:w="1560" w:type="dxa"/>
            <w:shd w:val="clear" w:color="auto" w:fill="auto"/>
            <w:vAlign w:val="center"/>
            <w:hideMark/>
          </w:tcPr>
          <w:p w:rsidR="00155736" w:rsidRPr="00B524F6" w:rsidRDefault="00155736" w:rsidP="00744F2D">
            <w:pPr>
              <w:spacing w:before="60" w:after="60" w:line="240" w:lineRule="auto"/>
              <w:jc w:val="center"/>
              <w:rPr>
                <w:rFonts w:ascii="Times New Roman" w:hAnsi="Times New Roman" w:cs="Times New Roman"/>
              </w:rPr>
            </w:pPr>
            <w:r w:rsidRPr="00B524F6">
              <w:rPr>
                <w:rFonts w:ascii="Times New Roman" w:hAnsi="Times New Roman" w:cs="Times New Roman"/>
              </w:rPr>
              <w:t>Xăng E5RON92</w:t>
            </w:r>
          </w:p>
        </w:tc>
        <w:tc>
          <w:tcPr>
            <w:tcW w:w="1276" w:type="dxa"/>
            <w:vAlign w:val="center"/>
          </w:tcPr>
          <w:p w:rsidR="00155736" w:rsidRPr="00CC276F" w:rsidRDefault="00155736" w:rsidP="00F65547">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21.781</w:t>
            </w:r>
          </w:p>
        </w:tc>
        <w:tc>
          <w:tcPr>
            <w:tcW w:w="1417" w:type="dxa"/>
            <w:vAlign w:val="center"/>
          </w:tcPr>
          <w:p w:rsidR="00155736" w:rsidRPr="0069791E" w:rsidRDefault="00155736" w:rsidP="00744F2D">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20.692</w:t>
            </w:r>
          </w:p>
        </w:tc>
        <w:tc>
          <w:tcPr>
            <w:tcW w:w="992" w:type="dxa"/>
            <w:shd w:val="clear" w:color="auto" w:fill="auto"/>
            <w:noWrap/>
            <w:vAlign w:val="center"/>
            <w:hideMark/>
          </w:tcPr>
          <w:p w:rsidR="00155736" w:rsidRPr="009262CC" w:rsidRDefault="00155736" w:rsidP="00744F2D">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262CC">
              <w:rPr>
                <w:rFonts w:ascii="Times New Roman" w:eastAsia="Times New Roman" w:hAnsi="Times New Roman" w:cs="Times New Roman"/>
                <w:sz w:val="24"/>
                <w:szCs w:val="24"/>
              </w:rPr>
              <w:t>,</w:t>
            </w:r>
            <w:r>
              <w:rPr>
                <w:rFonts w:ascii="Times New Roman" w:eastAsia="Times New Roman" w:hAnsi="Times New Roman" w:cs="Times New Roman"/>
                <w:sz w:val="24"/>
                <w:szCs w:val="24"/>
              </w:rPr>
              <w:t>78</w:t>
            </w:r>
          </w:p>
        </w:tc>
        <w:tc>
          <w:tcPr>
            <w:tcW w:w="993" w:type="dxa"/>
            <w:shd w:val="clear" w:color="auto" w:fill="auto"/>
            <w:noWrap/>
            <w:vAlign w:val="center"/>
            <w:hideMark/>
          </w:tcPr>
          <w:p w:rsidR="00155736" w:rsidRPr="00CC276F" w:rsidRDefault="00155736" w:rsidP="00F6554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199</w:t>
            </w:r>
          </w:p>
        </w:tc>
        <w:tc>
          <w:tcPr>
            <w:tcW w:w="992"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4</w:t>
            </w:r>
          </w:p>
        </w:tc>
        <w:tc>
          <w:tcPr>
            <w:tcW w:w="992" w:type="dxa"/>
            <w:shd w:val="clear" w:color="auto" w:fill="auto"/>
            <w:noWrap/>
            <w:vAlign w:val="center"/>
            <w:hideMark/>
          </w:tcPr>
          <w:p w:rsidR="00155736" w:rsidRPr="00B524F6" w:rsidRDefault="00155736" w:rsidP="00581757">
            <w:pPr>
              <w:spacing w:after="0"/>
              <w:jc w:val="center"/>
              <w:rPr>
                <w:rFonts w:ascii="Times New Roman" w:hAnsi="Times New Roman" w:cs="Times New Roman"/>
              </w:rPr>
            </w:pPr>
            <w:r>
              <w:rPr>
                <w:rFonts w:ascii="Times New Roman" w:hAnsi="Times New Roman" w:cs="Times New Roman"/>
              </w:rPr>
              <w:t>642</w:t>
            </w: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950</w:t>
            </w: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950</w:t>
            </w:r>
          </w:p>
        </w:tc>
        <w:tc>
          <w:tcPr>
            <w:tcW w:w="992"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8</w:t>
            </w:r>
          </w:p>
        </w:tc>
        <w:tc>
          <w:tcPr>
            <w:tcW w:w="851"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1.533</w:t>
            </w:r>
          </w:p>
        </w:tc>
        <w:tc>
          <w:tcPr>
            <w:tcW w:w="1134" w:type="dxa"/>
            <w:shd w:val="clear" w:color="auto" w:fill="auto"/>
            <w:noWrap/>
            <w:vAlign w:val="center"/>
            <w:hideMark/>
          </w:tcPr>
          <w:p w:rsidR="00155736" w:rsidRPr="00B524F6" w:rsidRDefault="00155736" w:rsidP="00744F2D">
            <w:pPr>
              <w:spacing w:after="0"/>
              <w:jc w:val="center"/>
              <w:rPr>
                <w:rFonts w:ascii="Times New Roman" w:hAnsi="Times New Roman" w:cs="Times New Roman"/>
                <w:b/>
                <w:bCs/>
              </w:rPr>
            </w:pPr>
            <w:r>
              <w:rPr>
                <w:rFonts w:ascii="Times New Roman" w:hAnsi="Times New Roman" w:cs="Times New Roman"/>
                <w:b/>
                <w:bCs/>
              </w:rPr>
              <w:t>3.3</w:t>
            </w:r>
            <w:r w:rsidR="00A7212C">
              <w:rPr>
                <w:rFonts w:ascii="Times New Roman" w:hAnsi="Times New Roman" w:cs="Times New Roman"/>
                <w:b/>
                <w:bCs/>
              </w:rPr>
              <w:t>24</w:t>
            </w:r>
          </w:p>
        </w:tc>
        <w:tc>
          <w:tcPr>
            <w:tcW w:w="1276" w:type="dxa"/>
            <w:shd w:val="clear" w:color="auto" w:fill="auto"/>
            <w:vAlign w:val="center"/>
            <w:hideMark/>
          </w:tcPr>
          <w:p w:rsidR="00155736" w:rsidRPr="00B524F6" w:rsidRDefault="00155736" w:rsidP="00A7212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r w:rsidR="00A7212C">
              <w:rPr>
                <w:rFonts w:ascii="Times New Roman" w:eastAsia="Times New Roman" w:hAnsi="Times New Roman" w:cs="Times New Roman"/>
                <w:b/>
                <w:bCs/>
              </w:rPr>
              <w:t>6</w:t>
            </w:r>
            <w:r>
              <w:rPr>
                <w:rFonts w:ascii="Times New Roman" w:eastAsia="Times New Roman" w:hAnsi="Times New Roman" w:cs="Times New Roman"/>
                <w:b/>
                <w:bCs/>
              </w:rPr>
              <w:t>,</w:t>
            </w:r>
            <w:r w:rsidR="00A7212C">
              <w:rPr>
                <w:rFonts w:ascii="Times New Roman" w:eastAsia="Times New Roman" w:hAnsi="Times New Roman" w:cs="Times New Roman"/>
                <w:b/>
                <w:bCs/>
              </w:rPr>
              <w:t>02</w:t>
            </w:r>
          </w:p>
        </w:tc>
        <w:tc>
          <w:tcPr>
            <w:tcW w:w="992" w:type="dxa"/>
            <w:vAlign w:val="center"/>
          </w:tcPr>
          <w:p w:rsidR="00155736" w:rsidRPr="00525448" w:rsidRDefault="00A7212C"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1.089</w:t>
            </w:r>
          </w:p>
        </w:tc>
      </w:tr>
      <w:tr w:rsidR="00155736" w:rsidRPr="00525448" w:rsidTr="00B34A56">
        <w:trPr>
          <w:trHeight w:val="312"/>
        </w:trPr>
        <w:tc>
          <w:tcPr>
            <w:tcW w:w="1560" w:type="dxa"/>
            <w:shd w:val="clear" w:color="auto" w:fill="auto"/>
            <w:vAlign w:val="center"/>
            <w:hideMark/>
          </w:tcPr>
          <w:p w:rsidR="00155736" w:rsidRPr="00B524F6" w:rsidRDefault="00155736" w:rsidP="00744F2D">
            <w:pPr>
              <w:spacing w:before="60" w:after="60" w:line="240" w:lineRule="auto"/>
              <w:jc w:val="center"/>
              <w:rPr>
                <w:rFonts w:ascii="Times New Roman" w:hAnsi="Times New Roman" w:cs="Times New Roman"/>
              </w:rPr>
            </w:pPr>
            <w:r w:rsidRPr="00B524F6">
              <w:rPr>
                <w:rFonts w:ascii="Times New Roman" w:hAnsi="Times New Roman" w:cs="Times New Roman"/>
              </w:rPr>
              <w:t>Xăng RON95</w:t>
            </w:r>
          </w:p>
        </w:tc>
        <w:tc>
          <w:tcPr>
            <w:tcW w:w="1276" w:type="dxa"/>
            <w:vAlign w:val="center"/>
          </w:tcPr>
          <w:p w:rsidR="00155736" w:rsidRPr="00CC276F" w:rsidRDefault="00155736" w:rsidP="00F65547">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22.584</w:t>
            </w:r>
          </w:p>
        </w:tc>
        <w:tc>
          <w:tcPr>
            <w:tcW w:w="1417" w:type="dxa"/>
            <w:vAlign w:val="center"/>
          </w:tcPr>
          <w:p w:rsidR="00155736" w:rsidRPr="0069791E" w:rsidRDefault="00155736" w:rsidP="00744F2D">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21.310</w:t>
            </w:r>
          </w:p>
        </w:tc>
        <w:tc>
          <w:tcPr>
            <w:tcW w:w="992" w:type="dxa"/>
            <w:shd w:val="clear" w:color="auto" w:fill="auto"/>
            <w:noWrap/>
            <w:vAlign w:val="center"/>
            <w:hideMark/>
          </w:tcPr>
          <w:p w:rsidR="00155736" w:rsidRPr="009262CC" w:rsidRDefault="00155736" w:rsidP="00744F2D">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262CC">
              <w:rPr>
                <w:rFonts w:ascii="Times New Roman" w:eastAsia="Times New Roman" w:hAnsi="Times New Roman" w:cs="Times New Roman"/>
                <w:sz w:val="24"/>
                <w:szCs w:val="24"/>
              </w:rPr>
              <w:t>,</w:t>
            </w:r>
            <w:r>
              <w:rPr>
                <w:rFonts w:ascii="Times New Roman" w:eastAsia="Times New Roman" w:hAnsi="Times New Roman" w:cs="Times New Roman"/>
                <w:sz w:val="24"/>
                <w:szCs w:val="24"/>
              </w:rPr>
              <w:t>78</w:t>
            </w:r>
          </w:p>
        </w:tc>
        <w:tc>
          <w:tcPr>
            <w:tcW w:w="993" w:type="dxa"/>
            <w:shd w:val="clear" w:color="auto" w:fill="auto"/>
            <w:noWrap/>
            <w:vAlign w:val="center"/>
            <w:hideMark/>
          </w:tcPr>
          <w:p w:rsidR="00155736" w:rsidRPr="00CC276F" w:rsidRDefault="00155736" w:rsidP="00F6554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470</w:t>
            </w:r>
          </w:p>
        </w:tc>
        <w:tc>
          <w:tcPr>
            <w:tcW w:w="992"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5</w:t>
            </w:r>
          </w:p>
        </w:tc>
        <w:tc>
          <w:tcPr>
            <w:tcW w:w="992" w:type="dxa"/>
            <w:shd w:val="clear" w:color="auto" w:fill="auto"/>
            <w:noWrap/>
            <w:vAlign w:val="center"/>
            <w:hideMark/>
          </w:tcPr>
          <w:p w:rsidR="00155736" w:rsidRPr="00B524F6" w:rsidRDefault="00155736" w:rsidP="00581757">
            <w:pPr>
              <w:spacing w:after="0"/>
              <w:jc w:val="center"/>
              <w:rPr>
                <w:rFonts w:ascii="Times New Roman" w:hAnsi="Times New Roman" w:cs="Times New Roman"/>
              </w:rPr>
            </w:pPr>
            <w:r>
              <w:rPr>
                <w:rFonts w:ascii="Times New Roman" w:hAnsi="Times New Roman" w:cs="Times New Roman"/>
              </w:rPr>
              <w:t>799</w:t>
            </w: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992"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8</w:t>
            </w:r>
          </w:p>
        </w:tc>
        <w:tc>
          <w:tcPr>
            <w:tcW w:w="851"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1.579</w:t>
            </w:r>
          </w:p>
        </w:tc>
        <w:tc>
          <w:tcPr>
            <w:tcW w:w="1134" w:type="dxa"/>
            <w:shd w:val="clear" w:color="auto" w:fill="auto"/>
            <w:noWrap/>
            <w:vAlign w:val="center"/>
            <w:hideMark/>
          </w:tcPr>
          <w:p w:rsidR="00155736" w:rsidRPr="00B524F6" w:rsidRDefault="00155736" w:rsidP="00744F2D">
            <w:pPr>
              <w:spacing w:after="0"/>
              <w:jc w:val="center"/>
              <w:rPr>
                <w:rFonts w:ascii="Times New Roman" w:hAnsi="Times New Roman" w:cs="Times New Roman"/>
                <w:b/>
                <w:bCs/>
              </w:rPr>
            </w:pPr>
            <w:r>
              <w:rPr>
                <w:rFonts w:ascii="Times New Roman" w:hAnsi="Times New Roman" w:cs="Times New Roman"/>
                <w:b/>
                <w:bCs/>
              </w:rPr>
              <w:t>3.</w:t>
            </w:r>
            <w:r w:rsidR="00A7212C">
              <w:rPr>
                <w:rFonts w:ascii="Times New Roman" w:hAnsi="Times New Roman" w:cs="Times New Roman"/>
                <w:b/>
                <w:bCs/>
              </w:rPr>
              <w:t>848</w:t>
            </w:r>
          </w:p>
        </w:tc>
        <w:tc>
          <w:tcPr>
            <w:tcW w:w="1276" w:type="dxa"/>
            <w:shd w:val="clear" w:color="auto" w:fill="auto"/>
            <w:vAlign w:val="center"/>
            <w:hideMark/>
          </w:tcPr>
          <w:p w:rsidR="00155736" w:rsidRPr="00B524F6" w:rsidRDefault="00155736"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r w:rsidR="00A7212C">
              <w:rPr>
                <w:rFonts w:ascii="Times New Roman" w:eastAsia="Times New Roman" w:hAnsi="Times New Roman" w:cs="Times New Roman"/>
                <w:b/>
                <w:bCs/>
              </w:rPr>
              <w:t>8,06</w:t>
            </w:r>
          </w:p>
        </w:tc>
        <w:tc>
          <w:tcPr>
            <w:tcW w:w="992" w:type="dxa"/>
            <w:vAlign w:val="center"/>
          </w:tcPr>
          <w:p w:rsidR="00155736" w:rsidRPr="00525448" w:rsidRDefault="00A7212C"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1.274</w:t>
            </w:r>
          </w:p>
        </w:tc>
      </w:tr>
      <w:tr w:rsidR="00155736" w:rsidRPr="00525448" w:rsidTr="00B34A56">
        <w:trPr>
          <w:trHeight w:val="624"/>
        </w:trPr>
        <w:tc>
          <w:tcPr>
            <w:tcW w:w="1560" w:type="dxa"/>
            <w:shd w:val="clear" w:color="auto" w:fill="auto"/>
            <w:vAlign w:val="center"/>
            <w:hideMark/>
          </w:tcPr>
          <w:p w:rsidR="00155736" w:rsidRPr="00B524F6" w:rsidRDefault="00155736" w:rsidP="00744F2D">
            <w:pPr>
              <w:spacing w:before="60" w:after="60" w:line="240" w:lineRule="auto"/>
              <w:jc w:val="center"/>
              <w:rPr>
                <w:rFonts w:ascii="Times New Roman" w:hAnsi="Times New Roman" w:cs="Times New Roman"/>
              </w:rPr>
            </w:pPr>
            <w:r w:rsidRPr="00B524F6">
              <w:rPr>
                <w:rFonts w:ascii="Times New Roman" w:hAnsi="Times New Roman" w:cs="Times New Roman"/>
              </w:rPr>
              <w:t>Dầu diesel</w:t>
            </w:r>
          </w:p>
        </w:tc>
        <w:tc>
          <w:tcPr>
            <w:tcW w:w="1276" w:type="dxa"/>
            <w:vAlign w:val="center"/>
          </w:tcPr>
          <w:p w:rsidR="00155736" w:rsidRPr="00CC276F" w:rsidRDefault="00155736" w:rsidP="00F65547">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22.536</w:t>
            </w:r>
          </w:p>
        </w:tc>
        <w:tc>
          <w:tcPr>
            <w:tcW w:w="1417" w:type="dxa"/>
            <w:vAlign w:val="center"/>
          </w:tcPr>
          <w:p w:rsidR="00155736" w:rsidRPr="0069791E" w:rsidRDefault="00155736" w:rsidP="00744F2D">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22.126</w:t>
            </w:r>
          </w:p>
        </w:tc>
        <w:tc>
          <w:tcPr>
            <w:tcW w:w="992" w:type="dxa"/>
            <w:shd w:val="clear" w:color="auto" w:fill="auto"/>
            <w:noWrap/>
            <w:vAlign w:val="center"/>
            <w:hideMark/>
          </w:tcPr>
          <w:p w:rsidR="00155736" w:rsidRPr="009262CC" w:rsidRDefault="00155736" w:rsidP="00744F2D">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9262CC">
              <w:rPr>
                <w:rFonts w:ascii="Times New Roman" w:eastAsia="Times New Roman" w:hAnsi="Times New Roman" w:cs="Times New Roman"/>
                <w:sz w:val="24"/>
                <w:szCs w:val="24"/>
              </w:rPr>
              <w:t>,</w:t>
            </w:r>
            <w:r>
              <w:rPr>
                <w:rFonts w:ascii="Times New Roman" w:eastAsia="Times New Roman" w:hAnsi="Times New Roman" w:cs="Times New Roman"/>
                <w:sz w:val="24"/>
                <w:szCs w:val="24"/>
              </w:rPr>
              <w:t>72</w:t>
            </w:r>
          </w:p>
        </w:tc>
        <w:tc>
          <w:tcPr>
            <w:tcW w:w="993" w:type="dxa"/>
            <w:shd w:val="clear" w:color="auto" w:fill="auto"/>
            <w:noWrap/>
            <w:vAlign w:val="center"/>
            <w:hideMark/>
          </w:tcPr>
          <w:p w:rsidR="00155736" w:rsidRPr="00CC276F" w:rsidRDefault="00155736" w:rsidP="00F6554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132</w:t>
            </w:r>
          </w:p>
        </w:tc>
        <w:tc>
          <w:tcPr>
            <w:tcW w:w="992" w:type="dxa"/>
            <w:shd w:val="clear" w:color="auto" w:fill="auto"/>
            <w:noWrap/>
            <w:vAlign w:val="center"/>
            <w:hideMark/>
          </w:tcPr>
          <w:p w:rsidR="00155736" w:rsidRPr="00B524F6" w:rsidRDefault="00155736" w:rsidP="00744F2D">
            <w:pPr>
              <w:jc w:val="center"/>
              <w:rPr>
                <w:rFonts w:ascii="Times New Roman" w:hAnsi="Times New Roman" w:cs="Times New Roman"/>
              </w:rPr>
            </w:pPr>
          </w:p>
        </w:tc>
        <w:tc>
          <w:tcPr>
            <w:tcW w:w="992" w:type="dxa"/>
            <w:shd w:val="clear" w:color="auto" w:fill="auto"/>
            <w:noWrap/>
            <w:vAlign w:val="center"/>
            <w:hideMark/>
          </w:tcPr>
          <w:p w:rsidR="00155736" w:rsidRPr="00B524F6" w:rsidRDefault="00155736" w:rsidP="00744F2D">
            <w:pPr>
              <w:jc w:val="center"/>
              <w:rPr>
                <w:rFonts w:ascii="Times New Roman" w:hAnsi="Times New Roman" w:cs="Times New Roman"/>
              </w:rPr>
            </w:pP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500</w:t>
            </w: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500</w:t>
            </w:r>
          </w:p>
        </w:tc>
        <w:tc>
          <w:tcPr>
            <w:tcW w:w="992"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8</w:t>
            </w:r>
          </w:p>
        </w:tc>
        <w:tc>
          <w:tcPr>
            <w:tcW w:w="851"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1.639</w:t>
            </w:r>
          </w:p>
        </w:tc>
        <w:tc>
          <w:tcPr>
            <w:tcW w:w="1134" w:type="dxa"/>
            <w:shd w:val="clear" w:color="auto" w:fill="auto"/>
            <w:noWrap/>
            <w:vAlign w:val="center"/>
            <w:hideMark/>
          </w:tcPr>
          <w:p w:rsidR="00155736" w:rsidRPr="00B524F6" w:rsidRDefault="00155736" w:rsidP="00744F2D">
            <w:pPr>
              <w:spacing w:after="0"/>
              <w:jc w:val="center"/>
              <w:rPr>
                <w:rFonts w:ascii="Times New Roman" w:hAnsi="Times New Roman" w:cs="Times New Roman"/>
                <w:b/>
                <w:bCs/>
              </w:rPr>
            </w:pPr>
            <w:r>
              <w:rPr>
                <w:rFonts w:ascii="Times New Roman" w:hAnsi="Times New Roman" w:cs="Times New Roman"/>
                <w:b/>
                <w:bCs/>
              </w:rPr>
              <w:t>2.</w:t>
            </w:r>
            <w:r w:rsidR="00A7212C">
              <w:rPr>
                <w:rFonts w:ascii="Times New Roman" w:hAnsi="Times New Roman" w:cs="Times New Roman"/>
                <w:b/>
                <w:bCs/>
              </w:rPr>
              <w:t>271</w:t>
            </w:r>
          </w:p>
        </w:tc>
        <w:tc>
          <w:tcPr>
            <w:tcW w:w="1276" w:type="dxa"/>
            <w:shd w:val="clear" w:color="auto" w:fill="auto"/>
            <w:vAlign w:val="center"/>
            <w:hideMark/>
          </w:tcPr>
          <w:p w:rsidR="00155736" w:rsidRPr="00B524F6" w:rsidRDefault="00155736"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9,</w:t>
            </w:r>
            <w:r w:rsidR="00A7212C">
              <w:rPr>
                <w:rFonts w:ascii="Times New Roman" w:eastAsia="Times New Roman" w:hAnsi="Times New Roman" w:cs="Times New Roman"/>
                <w:b/>
                <w:bCs/>
              </w:rPr>
              <w:t>90</w:t>
            </w:r>
          </w:p>
        </w:tc>
        <w:tc>
          <w:tcPr>
            <w:tcW w:w="992" w:type="dxa"/>
            <w:vAlign w:val="center"/>
          </w:tcPr>
          <w:p w:rsidR="00155736" w:rsidRPr="00525448" w:rsidRDefault="00A7212C"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410</w:t>
            </w:r>
          </w:p>
        </w:tc>
      </w:tr>
      <w:tr w:rsidR="00155736" w:rsidRPr="00525448" w:rsidTr="00B34A56">
        <w:trPr>
          <w:trHeight w:val="312"/>
        </w:trPr>
        <w:tc>
          <w:tcPr>
            <w:tcW w:w="1560" w:type="dxa"/>
            <w:shd w:val="clear" w:color="auto" w:fill="auto"/>
            <w:vAlign w:val="center"/>
            <w:hideMark/>
          </w:tcPr>
          <w:p w:rsidR="00155736" w:rsidRPr="00B524F6" w:rsidRDefault="00155736" w:rsidP="00744F2D">
            <w:pPr>
              <w:spacing w:before="60" w:after="60" w:line="240" w:lineRule="auto"/>
              <w:jc w:val="center"/>
              <w:rPr>
                <w:rFonts w:ascii="Times New Roman" w:hAnsi="Times New Roman" w:cs="Times New Roman"/>
              </w:rPr>
            </w:pPr>
            <w:r w:rsidRPr="00B524F6">
              <w:rPr>
                <w:rFonts w:ascii="Times New Roman" w:hAnsi="Times New Roman" w:cs="Times New Roman"/>
              </w:rPr>
              <w:t>Dầu hỏa</w:t>
            </w:r>
          </w:p>
        </w:tc>
        <w:tc>
          <w:tcPr>
            <w:tcW w:w="1276" w:type="dxa"/>
            <w:vAlign w:val="center"/>
          </w:tcPr>
          <w:p w:rsidR="00155736" w:rsidRPr="00CC276F" w:rsidRDefault="00155736" w:rsidP="00F65547">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22.441</w:t>
            </w:r>
          </w:p>
        </w:tc>
        <w:tc>
          <w:tcPr>
            <w:tcW w:w="1417" w:type="dxa"/>
            <w:vAlign w:val="center"/>
          </w:tcPr>
          <w:p w:rsidR="00155736" w:rsidRPr="0069791E" w:rsidRDefault="00155736" w:rsidP="00744F2D">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22.033</w:t>
            </w:r>
          </w:p>
        </w:tc>
        <w:tc>
          <w:tcPr>
            <w:tcW w:w="992" w:type="dxa"/>
            <w:shd w:val="clear" w:color="auto" w:fill="auto"/>
            <w:noWrap/>
            <w:vAlign w:val="center"/>
            <w:hideMark/>
          </w:tcPr>
          <w:p w:rsidR="00155736" w:rsidRPr="009262CC" w:rsidRDefault="00155736" w:rsidP="00744F2D">
            <w:pPr>
              <w:spacing w:before="60" w:after="60" w:line="240" w:lineRule="auto"/>
              <w:jc w:val="center"/>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0,0</w:t>
            </w:r>
            <w:r>
              <w:rPr>
                <w:rFonts w:ascii="Times New Roman" w:eastAsia="Times New Roman" w:hAnsi="Times New Roman" w:cs="Times New Roman"/>
                <w:sz w:val="24"/>
                <w:szCs w:val="24"/>
              </w:rPr>
              <w:t>0</w:t>
            </w:r>
          </w:p>
        </w:tc>
        <w:tc>
          <w:tcPr>
            <w:tcW w:w="993" w:type="dxa"/>
            <w:shd w:val="clear" w:color="auto" w:fill="auto"/>
            <w:noWrap/>
            <w:vAlign w:val="center"/>
            <w:hideMark/>
          </w:tcPr>
          <w:p w:rsidR="00155736" w:rsidRPr="00CC276F" w:rsidRDefault="00155736" w:rsidP="00F65547">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w:t>
            </w:r>
          </w:p>
        </w:tc>
        <w:tc>
          <w:tcPr>
            <w:tcW w:w="992" w:type="dxa"/>
            <w:shd w:val="clear" w:color="auto" w:fill="auto"/>
            <w:noWrap/>
            <w:vAlign w:val="center"/>
            <w:hideMark/>
          </w:tcPr>
          <w:p w:rsidR="00155736" w:rsidRPr="00B524F6" w:rsidRDefault="00155736" w:rsidP="00744F2D">
            <w:pPr>
              <w:jc w:val="center"/>
              <w:rPr>
                <w:rFonts w:ascii="Times New Roman" w:hAnsi="Times New Roman" w:cs="Times New Roman"/>
              </w:rPr>
            </w:pPr>
          </w:p>
        </w:tc>
        <w:tc>
          <w:tcPr>
            <w:tcW w:w="992" w:type="dxa"/>
            <w:shd w:val="clear" w:color="auto" w:fill="auto"/>
            <w:noWrap/>
            <w:vAlign w:val="center"/>
            <w:hideMark/>
          </w:tcPr>
          <w:p w:rsidR="00155736" w:rsidRPr="00B524F6" w:rsidRDefault="00155736" w:rsidP="00744F2D">
            <w:pPr>
              <w:jc w:val="center"/>
              <w:rPr>
                <w:rFonts w:ascii="Times New Roman" w:hAnsi="Times New Roman" w:cs="Times New Roman"/>
              </w:rPr>
            </w:pP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992"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8</w:t>
            </w:r>
          </w:p>
        </w:tc>
        <w:tc>
          <w:tcPr>
            <w:tcW w:w="851"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1.632</w:t>
            </w:r>
          </w:p>
        </w:tc>
        <w:tc>
          <w:tcPr>
            <w:tcW w:w="1134" w:type="dxa"/>
            <w:shd w:val="clear" w:color="auto" w:fill="auto"/>
            <w:noWrap/>
            <w:vAlign w:val="center"/>
            <w:hideMark/>
          </w:tcPr>
          <w:p w:rsidR="00155736" w:rsidRPr="00B524F6" w:rsidRDefault="00A7212C" w:rsidP="00744F2D">
            <w:pPr>
              <w:spacing w:after="0"/>
              <w:jc w:val="center"/>
              <w:rPr>
                <w:rFonts w:ascii="Times New Roman" w:hAnsi="Times New Roman" w:cs="Times New Roman"/>
                <w:b/>
                <w:bCs/>
              </w:rPr>
            </w:pPr>
            <w:r>
              <w:rPr>
                <w:rFonts w:ascii="Times New Roman" w:hAnsi="Times New Roman" w:cs="Times New Roman"/>
                <w:b/>
                <w:bCs/>
              </w:rPr>
              <w:t>1.932</w:t>
            </w:r>
          </w:p>
        </w:tc>
        <w:tc>
          <w:tcPr>
            <w:tcW w:w="1276" w:type="dxa"/>
            <w:shd w:val="clear" w:color="auto" w:fill="auto"/>
            <w:vAlign w:val="center"/>
            <w:hideMark/>
          </w:tcPr>
          <w:p w:rsidR="00155736" w:rsidRPr="00B524F6" w:rsidRDefault="00155736"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w:t>
            </w:r>
            <w:r w:rsidR="00A7212C">
              <w:rPr>
                <w:rFonts w:ascii="Times New Roman" w:eastAsia="Times New Roman" w:hAnsi="Times New Roman" w:cs="Times New Roman"/>
                <w:b/>
                <w:bCs/>
              </w:rPr>
              <w:t>77</w:t>
            </w:r>
          </w:p>
        </w:tc>
        <w:tc>
          <w:tcPr>
            <w:tcW w:w="992" w:type="dxa"/>
            <w:vAlign w:val="center"/>
          </w:tcPr>
          <w:p w:rsidR="00155736" w:rsidRPr="00525448" w:rsidRDefault="00A7212C"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408</w:t>
            </w:r>
          </w:p>
        </w:tc>
      </w:tr>
      <w:tr w:rsidR="00155736" w:rsidRPr="00525448" w:rsidTr="00B34A56">
        <w:trPr>
          <w:trHeight w:val="624"/>
        </w:trPr>
        <w:tc>
          <w:tcPr>
            <w:tcW w:w="1560" w:type="dxa"/>
            <w:shd w:val="clear" w:color="auto" w:fill="auto"/>
            <w:vAlign w:val="center"/>
            <w:hideMark/>
          </w:tcPr>
          <w:p w:rsidR="00155736" w:rsidRPr="00B524F6" w:rsidRDefault="00155736" w:rsidP="00744F2D">
            <w:pPr>
              <w:spacing w:before="60" w:after="60" w:line="240" w:lineRule="auto"/>
              <w:jc w:val="center"/>
              <w:rPr>
                <w:rFonts w:ascii="Times New Roman" w:hAnsi="Times New Roman" w:cs="Times New Roman"/>
              </w:rPr>
            </w:pPr>
            <w:r w:rsidRPr="00B524F6">
              <w:rPr>
                <w:rFonts w:ascii="Times New Roman" w:hAnsi="Times New Roman" w:cs="Times New Roman"/>
              </w:rPr>
              <w:t>Dầu mazut</w:t>
            </w:r>
          </w:p>
        </w:tc>
        <w:tc>
          <w:tcPr>
            <w:tcW w:w="1276" w:type="dxa"/>
            <w:vAlign w:val="center"/>
          </w:tcPr>
          <w:p w:rsidR="00155736" w:rsidRPr="00CC276F" w:rsidRDefault="00155736" w:rsidP="00F65547">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14.656</w:t>
            </w:r>
          </w:p>
        </w:tc>
        <w:tc>
          <w:tcPr>
            <w:tcW w:w="1417" w:type="dxa"/>
            <w:vAlign w:val="center"/>
          </w:tcPr>
          <w:p w:rsidR="00155736" w:rsidRPr="0069791E" w:rsidRDefault="00155736" w:rsidP="003B12A6">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14.389</w:t>
            </w:r>
          </w:p>
        </w:tc>
        <w:tc>
          <w:tcPr>
            <w:tcW w:w="992" w:type="dxa"/>
            <w:shd w:val="clear" w:color="auto" w:fill="auto"/>
            <w:noWrap/>
            <w:vAlign w:val="center"/>
            <w:hideMark/>
          </w:tcPr>
          <w:p w:rsidR="00155736" w:rsidRPr="009262CC" w:rsidRDefault="00155736" w:rsidP="00744F2D">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262CC">
              <w:rPr>
                <w:rFonts w:ascii="Times New Roman" w:eastAsia="Times New Roman" w:hAnsi="Times New Roman" w:cs="Times New Roman"/>
                <w:sz w:val="24"/>
                <w:szCs w:val="24"/>
              </w:rPr>
              <w:t>,</w:t>
            </w:r>
            <w:r>
              <w:rPr>
                <w:rFonts w:ascii="Times New Roman" w:eastAsia="Times New Roman" w:hAnsi="Times New Roman" w:cs="Times New Roman"/>
                <w:sz w:val="24"/>
                <w:szCs w:val="24"/>
              </w:rPr>
              <w:t>35</w:t>
            </w:r>
          </w:p>
        </w:tc>
        <w:tc>
          <w:tcPr>
            <w:tcW w:w="993" w:type="dxa"/>
            <w:shd w:val="clear" w:color="auto" w:fill="auto"/>
            <w:noWrap/>
            <w:vAlign w:val="center"/>
            <w:hideMark/>
          </w:tcPr>
          <w:p w:rsidR="00155736" w:rsidRPr="00CC276F" w:rsidRDefault="00155736" w:rsidP="00F65547">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w:t>
            </w:r>
            <w:r>
              <w:rPr>
                <w:rFonts w:ascii="Times New Roman" w:eastAsia="Times New Roman" w:hAnsi="Times New Roman" w:cs="Times New Roman"/>
              </w:rPr>
              <w:t>50</w:t>
            </w:r>
          </w:p>
        </w:tc>
        <w:tc>
          <w:tcPr>
            <w:tcW w:w="992" w:type="dxa"/>
            <w:shd w:val="clear" w:color="auto" w:fill="auto"/>
            <w:noWrap/>
            <w:vAlign w:val="center"/>
            <w:hideMark/>
          </w:tcPr>
          <w:p w:rsidR="00155736" w:rsidRPr="00B524F6" w:rsidRDefault="00155736" w:rsidP="00744F2D">
            <w:pPr>
              <w:jc w:val="center"/>
              <w:rPr>
                <w:rFonts w:ascii="Times New Roman" w:hAnsi="Times New Roman" w:cs="Times New Roman"/>
              </w:rPr>
            </w:pPr>
          </w:p>
        </w:tc>
        <w:tc>
          <w:tcPr>
            <w:tcW w:w="992" w:type="dxa"/>
            <w:shd w:val="clear" w:color="auto" w:fill="auto"/>
            <w:noWrap/>
            <w:vAlign w:val="center"/>
            <w:hideMark/>
          </w:tcPr>
          <w:p w:rsidR="00155736" w:rsidRPr="00B524F6" w:rsidRDefault="00155736" w:rsidP="00744F2D">
            <w:pPr>
              <w:jc w:val="center"/>
              <w:rPr>
                <w:rFonts w:ascii="Times New Roman" w:hAnsi="Times New Roman" w:cs="Times New Roman"/>
              </w:rPr>
            </w:pP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992"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8</w:t>
            </w:r>
          </w:p>
        </w:tc>
        <w:tc>
          <w:tcPr>
            <w:tcW w:w="851"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1.066</w:t>
            </w:r>
          </w:p>
        </w:tc>
        <w:tc>
          <w:tcPr>
            <w:tcW w:w="1134" w:type="dxa"/>
            <w:shd w:val="clear" w:color="auto" w:fill="auto"/>
            <w:noWrap/>
            <w:vAlign w:val="center"/>
            <w:hideMark/>
          </w:tcPr>
          <w:p w:rsidR="00155736" w:rsidRPr="00B524F6" w:rsidRDefault="00155736" w:rsidP="00744F2D">
            <w:pPr>
              <w:spacing w:after="0"/>
              <w:jc w:val="center"/>
              <w:rPr>
                <w:rFonts w:ascii="Times New Roman" w:hAnsi="Times New Roman" w:cs="Times New Roman"/>
                <w:b/>
                <w:bCs/>
              </w:rPr>
            </w:pPr>
            <w:r>
              <w:rPr>
                <w:rFonts w:ascii="Times New Roman" w:hAnsi="Times New Roman" w:cs="Times New Roman"/>
                <w:b/>
                <w:bCs/>
              </w:rPr>
              <w:t>1.</w:t>
            </w:r>
            <w:r w:rsidR="00A7212C">
              <w:rPr>
                <w:rFonts w:ascii="Times New Roman" w:hAnsi="Times New Roman" w:cs="Times New Roman"/>
                <w:b/>
                <w:bCs/>
              </w:rPr>
              <w:t>516</w:t>
            </w:r>
          </w:p>
        </w:tc>
        <w:tc>
          <w:tcPr>
            <w:tcW w:w="1276" w:type="dxa"/>
            <w:shd w:val="clear" w:color="auto" w:fill="auto"/>
            <w:vAlign w:val="center"/>
            <w:hideMark/>
          </w:tcPr>
          <w:p w:rsidR="00155736" w:rsidRPr="00B524F6" w:rsidRDefault="00155736" w:rsidP="00A9083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w:t>
            </w:r>
            <w:r w:rsidR="00A7212C">
              <w:rPr>
                <w:rFonts w:ascii="Times New Roman" w:eastAsia="Times New Roman" w:hAnsi="Times New Roman" w:cs="Times New Roman"/>
                <w:b/>
                <w:bCs/>
              </w:rPr>
              <w:t>54</w:t>
            </w:r>
          </w:p>
        </w:tc>
        <w:tc>
          <w:tcPr>
            <w:tcW w:w="992" w:type="dxa"/>
            <w:vAlign w:val="center"/>
          </w:tcPr>
          <w:p w:rsidR="00155736" w:rsidRPr="00525448" w:rsidRDefault="00A7212C"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r>
    </w:tbl>
    <w:p w:rsidR="004F668E" w:rsidRDefault="004F668E" w:rsidP="009E0C45">
      <w:pPr>
        <w:jc w:val="both"/>
        <w:rPr>
          <w:rFonts w:ascii="Times New Roman" w:hAnsi="Times New Roman" w:cs="Times New Roman"/>
          <w:b/>
          <w:i/>
          <w:sz w:val="28"/>
          <w:szCs w:val="28"/>
        </w:rPr>
      </w:pPr>
    </w:p>
    <w:p w:rsidR="004F668E" w:rsidRDefault="004F668E" w:rsidP="009E0C45">
      <w:pPr>
        <w:jc w:val="both"/>
        <w:rPr>
          <w:rFonts w:ascii="Times New Roman" w:hAnsi="Times New Roman" w:cs="Times New Roman"/>
          <w:b/>
          <w:i/>
          <w:sz w:val="28"/>
          <w:szCs w:val="28"/>
        </w:rPr>
      </w:pPr>
    </w:p>
    <w:p w:rsidR="004F668E" w:rsidRDefault="004F668E" w:rsidP="009E0C45">
      <w:pPr>
        <w:jc w:val="both"/>
        <w:rPr>
          <w:rFonts w:ascii="Times New Roman" w:hAnsi="Times New Roman" w:cs="Times New Roman"/>
          <w:b/>
          <w:i/>
          <w:sz w:val="28"/>
          <w:szCs w:val="28"/>
        </w:rPr>
      </w:pPr>
    </w:p>
    <w:p w:rsidR="004F668E" w:rsidRDefault="004F668E" w:rsidP="009E0C45">
      <w:pPr>
        <w:jc w:val="both"/>
        <w:rPr>
          <w:rFonts w:ascii="Times New Roman" w:hAnsi="Times New Roman" w:cs="Times New Roman"/>
          <w:b/>
          <w:i/>
          <w:sz w:val="28"/>
          <w:szCs w:val="28"/>
        </w:rPr>
      </w:pPr>
    </w:p>
    <w:p w:rsidR="009E0C45" w:rsidRDefault="009E0C45" w:rsidP="009E0C45">
      <w:pPr>
        <w:jc w:val="both"/>
        <w:rPr>
          <w:rFonts w:ascii="Times New Roman" w:hAnsi="Times New Roman" w:cs="Times New Roman"/>
          <w:b/>
          <w:i/>
          <w:sz w:val="28"/>
          <w:szCs w:val="28"/>
        </w:rPr>
      </w:pPr>
      <w:r>
        <w:rPr>
          <w:rFonts w:ascii="Times New Roman" w:hAnsi="Times New Roman" w:cs="Times New Roman"/>
          <w:b/>
          <w:i/>
          <w:sz w:val="28"/>
          <w:szCs w:val="28"/>
        </w:rPr>
        <w:lastRenderedPageBreak/>
        <w:t>Phương án 2: Giảm 50% m</w:t>
      </w:r>
      <w:r w:rsidRPr="0063336B">
        <w:rPr>
          <w:rFonts w:ascii="Times New Roman" w:hAnsi="Times New Roman" w:cs="Times New Roman"/>
          <w:b/>
          <w:i/>
          <w:sz w:val="28"/>
          <w:szCs w:val="28"/>
        </w:rPr>
        <w:t>ức</w:t>
      </w:r>
      <w:r>
        <w:rPr>
          <w:rFonts w:ascii="Times New Roman" w:hAnsi="Times New Roman" w:cs="Times New Roman"/>
          <w:b/>
          <w:i/>
          <w:sz w:val="28"/>
          <w:szCs w:val="28"/>
        </w:rPr>
        <w:t xml:space="preserve"> thuế TTĐB đối với xăng và giảm 50% m</w:t>
      </w:r>
      <w:r w:rsidRPr="0063336B">
        <w:rPr>
          <w:rFonts w:ascii="Times New Roman" w:hAnsi="Times New Roman" w:cs="Times New Roman"/>
          <w:b/>
          <w:i/>
          <w:sz w:val="28"/>
          <w:szCs w:val="28"/>
        </w:rPr>
        <w:t>ức</w:t>
      </w:r>
      <w:r>
        <w:rPr>
          <w:rFonts w:ascii="Times New Roman" w:hAnsi="Times New Roman" w:cs="Times New Roman"/>
          <w:b/>
          <w:i/>
          <w:sz w:val="28"/>
          <w:szCs w:val="28"/>
        </w:rPr>
        <w:t xml:space="preserve"> thuế GTGT </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76"/>
        <w:gridCol w:w="1417"/>
        <w:gridCol w:w="992"/>
        <w:gridCol w:w="993"/>
        <w:gridCol w:w="992"/>
        <w:gridCol w:w="992"/>
        <w:gridCol w:w="1134"/>
        <w:gridCol w:w="992"/>
        <w:gridCol w:w="993"/>
        <w:gridCol w:w="992"/>
        <w:gridCol w:w="1134"/>
        <w:gridCol w:w="1276"/>
        <w:gridCol w:w="992"/>
      </w:tblGrid>
      <w:tr w:rsidR="009E0C45" w:rsidRPr="00525448" w:rsidTr="00937D8C">
        <w:trPr>
          <w:trHeight w:val="282"/>
        </w:trPr>
        <w:tc>
          <w:tcPr>
            <w:tcW w:w="1560" w:type="dxa"/>
            <w:vMerge w:val="restart"/>
            <w:shd w:val="clear" w:color="auto" w:fill="auto"/>
            <w:vAlign w:val="center"/>
            <w:hideMark/>
          </w:tcPr>
          <w:p w:rsidR="009E0C45" w:rsidRPr="00525448" w:rsidRDefault="009E0C45" w:rsidP="00DF1948">
            <w:pPr>
              <w:spacing w:before="60" w:after="60" w:line="240" w:lineRule="auto"/>
              <w:jc w:val="center"/>
              <w:rPr>
                <w:rFonts w:ascii="Times New Roman" w:eastAsia="Times New Roman" w:hAnsi="Times New Roman" w:cs="Times New Roman"/>
                <w:b/>
                <w:bCs/>
                <w:iCs/>
              </w:rPr>
            </w:pPr>
            <w:r w:rsidRPr="00525448">
              <w:rPr>
                <w:rFonts w:ascii="Times New Roman" w:eastAsia="Times New Roman" w:hAnsi="Times New Roman" w:cs="Times New Roman"/>
                <w:b/>
                <w:bCs/>
                <w:iCs/>
              </w:rPr>
              <w:t>Mặt hàng</w:t>
            </w:r>
          </w:p>
        </w:tc>
        <w:tc>
          <w:tcPr>
            <w:tcW w:w="1276" w:type="dxa"/>
            <w:vMerge w:val="restart"/>
            <w:vAlign w:val="center"/>
          </w:tcPr>
          <w:p w:rsidR="009E0C45" w:rsidRPr="00525448" w:rsidRDefault="009E0C45" w:rsidP="00DF1948">
            <w:pPr>
              <w:spacing w:before="60" w:after="60" w:line="240" w:lineRule="auto"/>
              <w:jc w:val="center"/>
              <w:rPr>
                <w:rFonts w:ascii="Times New Roman" w:eastAsia="Times New Roman" w:hAnsi="Times New Roman" w:cs="Times New Roman"/>
                <w:b/>
                <w:bCs/>
                <w:iCs/>
              </w:rPr>
            </w:pPr>
            <w:r w:rsidRPr="00525448">
              <w:rPr>
                <w:rFonts w:ascii="Times New Roman" w:eastAsia="Times New Roman" w:hAnsi="Times New Roman" w:cs="Times New Roman"/>
                <w:b/>
                <w:bCs/>
                <w:iCs/>
              </w:rPr>
              <w:t xml:space="preserve">Giá cơ sở hiện hành ngày </w:t>
            </w:r>
            <w:r w:rsidR="00684013">
              <w:rPr>
                <w:rFonts w:ascii="Times New Roman" w:eastAsia="Times New Roman" w:hAnsi="Times New Roman" w:cs="Times New Roman"/>
                <w:b/>
                <w:bCs/>
                <w:iCs/>
              </w:rPr>
              <w:t>2</w:t>
            </w:r>
            <w:r w:rsidR="00155736">
              <w:rPr>
                <w:rFonts w:ascii="Times New Roman" w:eastAsia="Times New Roman" w:hAnsi="Times New Roman" w:cs="Times New Roman"/>
                <w:b/>
                <w:bCs/>
                <w:iCs/>
              </w:rPr>
              <w:t>1</w:t>
            </w:r>
            <w:r w:rsidRPr="00525448">
              <w:rPr>
                <w:rFonts w:ascii="Times New Roman" w:eastAsia="Times New Roman" w:hAnsi="Times New Roman" w:cs="Times New Roman"/>
                <w:b/>
                <w:bCs/>
                <w:iCs/>
              </w:rPr>
              <w:t>/</w:t>
            </w:r>
            <w:r w:rsidR="00B5118A">
              <w:rPr>
                <w:rFonts w:ascii="Times New Roman" w:eastAsia="Times New Roman" w:hAnsi="Times New Roman" w:cs="Times New Roman"/>
                <w:b/>
                <w:bCs/>
                <w:iCs/>
              </w:rPr>
              <w:t>9</w:t>
            </w:r>
            <w:r w:rsidRPr="00525448">
              <w:rPr>
                <w:rFonts w:ascii="Times New Roman" w:eastAsia="Times New Roman" w:hAnsi="Times New Roman" w:cs="Times New Roman"/>
                <w:b/>
                <w:bCs/>
                <w:iCs/>
              </w:rPr>
              <w:t>/2022</w:t>
            </w:r>
          </w:p>
          <w:p w:rsidR="009E0C45" w:rsidRPr="00525448" w:rsidRDefault="009E0C45" w:rsidP="00DF1948">
            <w:pPr>
              <w:spacing w:before="60" w:after="60" w:line="240" w:lineRule="auto"/>
              <w:jc w:val="center"/>
              <w:rPr>
                <w:rFonts w:ascii="Times New Roman" w:eastAsia="Times New Roman" w:hAnsi="Times New Roman" w:cs="Times New Roman"/>
                <w:b/>
                <w:bCs/>
                <w:iCs/>
              </w:rPr>
            </w:pPr>
            <w:r w:rsidRPr="00525448">
              <w:rPr>
                <w:rFonts w:ascii="Times New Roman" w:eastAsia="Times New Roman" w:hAnsi="Times New Roman" w:cs="Times New Roman"/>
                <w:b/>
                <w:bCs/>
              </w:rPr>
              <w:t>(đồng/lít)</w:t>
            </w:r>
          </w:p>
        </w:tc>
        <w:tc>
          <w:tcPr>
            <w:tcW w:w="1417" w:type="dxa"/>
            <w:vMerge w:val="restart"/>
          </w:tcPr>
          <w:p w:rsidR="009E0C45" w:rsidRPr="00525448" w:rsidRDefault="009E0C45" w:rsidP="00DF1948">
            <w:pPr>
              <w:spacing w:before="60" w:after="60" w:line="240" w:lineRule="auto"/>
              <w:jc w:val="center"/>
              <w:rPr>
                <w:rFonts w:ascii="Times New Roman" w:hAnsi="Times New Roman" w:cs="Times New Roman"/>
                <w:b/>
              </w:rPr>
            </w:pPr>
            <w:r>
              <w:rPr>
                <w:rFonts w:ascii="Times New Roman" w:hAnsi="Times New Roman" w:cs="Times New Roman"/>
                <w:b/>
              </w:rPr>
              <w:t xml:space="preserve">Giá cơ sở </w:t>
            </w:r>
            <w:r w:rsidR="00273E48">
              <w:rPr>
                <w:rFonts w:ascii="Times New Roman" w:hAnsi="Times New Roman" w:cs="Times New Roman"/>
                <w:b/>
              </w:rPr>
              <w:t xml:space="preserve">dự kiến sau </w:t>
            </w:r>
            <w:r>
              <w:rPr>
                <w:rFonts w:ascii="Times New Roman" w:hAnsi="Times New Roman" w:cs="Times New Roman"/>
                <w:b/>
              </w:rPr>
              <w:t>khi giảm 50% mức thuế TTĐB và giảm 50% mức thuế GTGT</w:t>
            </w:r>
          </w:p>
        </w:tc>
        <w:tc>
          <w:tcPr>
            <w:tcW w:w="1985" w:type="dxa"/>
            <w:gridSpan w:val="2"/>
            <w:shd w:val="clear" w:color="auto" w:fill="auto"/>
            <w:vAlign w:val="center"/>
            <w:hideMark/>
          </w:tcPr>
          <w:p w:rsidR="009E0C45" w:rsidRPr="00525448" w:rsidRDefault="009E0C45" w:rsidP="00DF1948">
            <w:pPr>
              <w:spacing w:before="60" w:after="60" w:line="240" w:lineRule="auto"/>
              <w:jc w:val="center"/>
              <w:rPr>
                <w:rFonts w:ascii="Times New Roman" w:hAnsi="Times New Roman" w:cs="Times New Roman"/>
                <w:b/>
              </w:rPr>
            </w:pPr>
            <w:r>
              <w:rPr>
                <w:rFonts w:ascii="Times New Roman" w:hAnsi="Times New Roman" w:cs="Times New Roman"/>
                <w:b/>
              </w:rPr>
              <w:t>Chi phí t</w:t>
            </w:r>
            <w:r w:rsidRPr="00525448">
              <w:rPr>
                <w:rFonts w:ascii="Times New Roman" w:hAnsi="Times New Roman" w:cs="Times New Roman"/>
                <w:b/>
              </w:rPr>
              <w:t>huế nhập khẩu</w:t>
            </w:r>
          </w:p>
          <w:p w:rsidR="009E0C45" w:rsidRPr="00525448" w:rsidRDefault="009E0C45" w:rsidP="00DF1948">
            <w:pPr>
              <w:spacing w:before="60" w:after="60" w:line="240" w:lineRule="auto"/>
              <w:jc w:val="center"/>
              <w:rPr>
                <w:rFonts w:ascii="Times New Roman" w:hAnsi="Times New Roman" w:cs="Times New Roman"/>
                <w:b/>
              </w:rPr>
            </w:pPr>
            <w:r w:rsidRPr="00525448">
              <w:rPr>
                <w:rFonts w:ascii="Times New Roman" w:hAnsi="Times New Roman" w:cs="Times New Roman"/>
                <w:b/>
              </w:rPr>
              <w:t>BQGQ</w:t>
            </w:r>
          </w:p>
        </w:tc>
        <w:tc>
          <w:tcPr>
            <w:tcW w:w="1984" w:type="dxa"/>
            <w:gridSpan w:val="2"/>
            <w:shd w:val="clear" w:color="auto" w:fill="auto"/>
            <w:vAlign w:val="center"/>
            <w:hideMark/>
          </w:tcPr>
          <w:p w:rsidR="009E0C45" w:rsidRPr="00525448" w:rsidRDefault="009E0C45" w:rsidP="00DF1948">
            <w:pPr>
              <w:spacing w:before="60" w:after="60" w:line="240" w:lineRule="auto"/>
              <w:jc w:val="center"/>
              <w:rPr>
                <w:rFonts w:ascii="Times New Roman" w:hAnsi="Times New Roman" w:cs="Times New Roman"/>
                <w:b/>
              </w:rPr>
            </w:pPr>
            <w:r>
              <w:rPr>
                <w:rFonts w:ascii="Times New Roman" w:hAnsi="Times New Roman" w:cs="Times New Roman"/>
                <w:b/>
              </w:rPr>
              <w:t>Chi phí t</w:t>
            </w:r>
            <w:r w:rsidRPr="00525448">
              <w:rPr>
                <w:rFonts w:ascii="Times New Roman" w:hAnsi="Times New Roman" w:cs="Times New Roman"/>
                <w:b/>
              </w:rPr>
              <w:t>huế TTĐB</w:t>
            </w:r>
          </w:p>
        </w:tc>
        <w:tc>
          <w:tcPr>
            <w:tcW w:w="2126" w:type="dxa"/>
            <w:gridSpan w:val="2"/>
            <w:shd w:val="clear" w:color="auto" w:fill="auto"/>
            <w:vAlign w:val="center"/>
            <w:hideMark/>
          </w:tcPr>
          <w:p w:rsidR="009E0C45" w:rsidRPr="00525448" w:rsidRDefault="009E0C45" w:rsidP="00DF1948">
            <w:pPr>
              <w:spacing w:before="60" w:after="60" w:line="240" w:lineRule="auto"/>
              <w:jc w:val="center"/>
              <w:rPr>
                <w:rFonts w:ascii="Times New Roman" w:hAnsi="Times New Roman" w:cs="Times New Roman"/>
                <w:b/>
              </w:rPr>
            </w:pPr>
            <w:r>
              <w:rPr>
                <w:rFonts w:ascii="Times New Roman" w:hAnsi="Times New Roman" w:cs="Times New Roman"/>
                <w:b/>
              </w:rPr>
              <w:t>Chi phí về t</w:t>
            </w:r>
            <w:r w:rsidRPr="00525448">
              <w:rPr>
                <w:rFonts w:ascii="Times New Roman" w:hAnsi="Times New Roman" w:cs="Times New Roman"/>
                <w:b/>
              </w:rPr>
              <w:t>huế BVMT</w:t>
            </w:r>
          </w:p>
        </w:tc>
        <w:tc>
          <w:tcPr>
            <w:tcW w:w="1985" w:type="dxa"/>
            <w:gridSpan w:val="2"/>
            <w:shd w:val="clear" w:color="auto" w:fill="auto"/>
            <w:vAlign w:val="center"/>
            <w:hideMark/>
          </w:tcPr>
          <w:p w:rsidR="009E0C45" w:rsidRPr="00525448" w:rsidRDefault="009E0C45" w:rsidP="00DF1948">
            <w:pPr>
              <w:spacing w:before="60" w:after="60" w:line="240" w:lineRule="auto"/>
              <w:jc w:val="center"/>
              <w:rPr>
                <w:rFonts w:ascii="Times New Roman" w:hAnsi="Times New Roman" w:cs="Times New Roman"/>
                <w:b/>
              </w:rPr>
            </w:pPr>
            <w:r>
              <w:rPr>
                <w:rFonts w:ascii="Times New Roman" w:hAnsi="Times New Roman" w:cs="Times New Roman"/>
                <w:b/>
              </w:rPr>
              <w:t>Chi phí về t</w:t>
            </w:r>
            <w:r w:rsidRPr="00525448">
              <w:rPr>
                <w:rFonts w:ascii="Times New Roman" w:hAnsi="Times New Roman" w:cs="Times New Roman"/>
                <w:b/>
              </w:rPr>
              <w:t>huế GTGT</w:t>
            </w:r>
          </w:p>
        </w:tc>
        <w:tc>
          <w:tcPr>
            <w:tcW w:w="1134" w:type="dxa"/>
            <w:vMerge w:val="restart"/>
            <w:shd w:val="clear" w:color="auto" w:fill="auto"/>
            <w:vAlign w:val="center"/>
            <w:hideMark/>
          </w:tcPr>
          <w:p w:rsidR="009E0C45" w:rsidRPr="00525448" w:rsidRDefault="009E0C45" w:rsidP="00DF1948">
            <w:pPr>
              <w:spacing w:before="60" w:after="60" w:line="240" w:lineRule="auto"/>
              <w:jc w:val="center"/>
              <w:rPr>
                <w:rFonts w:ascii="Times New Roman" w:eastAsia="Times New Roman" w:hAnsi="Times New Roman" w:cs="Times New Roman"/>
                <w:b/>
                <w:bCs/>
              </w:rPr>
            </w:pPr>
            <w:r w:rsidRPr="00525448">
              <w:rPr>
                <w:rFonts w:ascii="Times New Roman" w:eastAsia="Times New Roman" w:hAnsi="Times New Roman" w:cs="Times New Roman"/>
                <w:b/>
                <w:bCs/>
              </w:rPr>
              <w:t>Tổng số thuế (đồng/lít)</w:t>
            </w:r>
          </w:p>
        </w:tc>
        <w:tc>
          <w:tcPr>
            <w:tcW w:w="1276" w:type="dxa"/>
            <w:vMerge w:val="restart"/>
            <w:shd w:val="clear" w:color="auto" w:fill="auto"/>
            <w:vAlign w:val="center"/>
            <w:hideMark/>
          </w:tcPr>
          <w:p w:rsidR="009E0C45" w:rsidRPr="00525448" w:rsidRDefault="009E0C45" w:rsidP="00DF1948">
            <w:pPr>
              <w:spacing w:before="60" w:after="60" w:line="240" w:lineRule="auto"/>
              <w:jc w:val="center"/>
              <w:rPr>
                <w:rFonts w:ascii="Times New Roman" w:eastAsia="Times New Roman" w:hAnsi="Times New Roman" w:cs="Times New Roman"/>
                <w:b/>
                <w:bCs/>
              </w:rPr>
            </w:pPr>
            <w:r w:rsidRPr="00525448">
              <w:rPr>
                <w:rFonts w:ascii="Times New Roman" w:eastAsia="Times New Roman" w:hAnsi="Times New Roman" w:cs="Times New Roman"/>
                <w:b/>
                <w:bCs/>
              </w:rPr>
              <w:t>Tỷ trọng thuế trong giá cơ sở xăng dầu</w:t>
            </w:r>
            <w:r w:rsidR="00F730BF">
              <w:rPr>
                <w:rFonts w:ascii="Times New Roman" w:eastAsia="Times New Roman" w:hAnsi="Times New Roman" w:cs="Times New Roman"/>
                <w:b/>
                <w:bCs/>
              </w:rPr>
              <w:t xml:space="preserve"> sau khi giảm thuế</w:t>
            </w:r>
            <w:r w:rsidRPr="00525448">
              <w:rPr>
                <w:rFonts w:ascii="Times New Roman" w:eastAsia="Times New Roman" w:hAnsi="Times New Roman" w:cs="Times New Roman"/>
                <w:b/>
                <w:bCs/>
              </w:rPr>
              <w:t xml:space="preserve"> </w:t>
            </w:r>
          </w:p>
          <w:p w:rsidR="009E0C45" w:rsidRPr="00525448" w:rsidRDefault="009E0C45" w:rsidP="00DF1948">
            <w:pPr>
              <w:spacing w:before="60" w:after="60" w:line="240" w:lineRule="auto"/>
              <w:jc w:val="center"/>
              <w:rPr>
                <w:rFonts w:ascii="Times New Roman" w:eastAsia="Times New Roman" w:hAnsi="Times New Roman" w:cs="Times New Roman"/>
                <w:b/>
                <w:bCs/>
              </w:rPr>
            </w:pPr>
            <w:r w:rsidRPr="00525448">
              <w:rPr>
                <w:rFonts w:ascii="Times New Roman" w:eastAsia="Times New Roman" w:hAnsi="Times New Roman" w:cs="Times New Roman"/>
                <w:b/>
                <w:bCs/>
              </w:rPr>
              <w:t>(%)</w:t>
            </w:r>
          </w:p>
        </w:tc>
        <w:tc>
          <w:tcPr>
            <w:tcW w:w="992" w:type="dxa"/>
            <w:vMerge w:val="restart"/>
            <w:vAlign w:val="center"/>
          </w:tcPr>
          <w:p w:rsidR="009E0C45" w:rsidRPr="00525448" w:rsidRDefault="009E0C45" w:rsidP="00A16FEF">
            <w:pPr>
              <w:spacing w:before="60" w:after="60" w:line="240" w:lineRule="auto"/>
              <w:jc w:val="center"/>
              <w:rPr>
                <w:rFonts w:ascii="Times New Roman" w:eastAsia="Times New Roman" w:hAnsi="Times New Roman" w:cs="Times New Roman"/>
                <w:b/>
                <w:bCs/>
              </w:rPr>
            </w:pPr>
            <w:r w:rsidRPr="00525448">
              <w:rPr>
                <w:rFonts w:ascii="Times New Roman" w:eastAsia="Times New Roman" w:hAnsi="Times New Roman" w:cs="Times New Roman"/>
                <w:b/>
                <w:bCs/>
              </w:rPr>
              <w:t xml:space="preserve">Mức </w:t>
            </w:r>
            <w:r w:rsidR="00A16FEF">
              <w:rPr>
                <w:rFonts w:ascii="Times New Roman" w:eastAsia="Times New Roman" w:hAnsi="Times New Roman" w:cs="Times New Roman"/>
                <w:b/>
                <w:bCs/>
              </w:rPr>
              <w:t>giảm</w:t>
            </w:r>
            <w:r w:rsidR="009376F8">
              <w:rPr>
                <w:rFonts w:ascii="Times New Roman" w:eastAsia="Times New Roman" w:hAnsi="Times New Roman" w:cs="Times New Roman"/>
                <w:b/>
                <w:bCs/>
              </w:rPr>
              <w:t xml:space="preserve"> giá cơ sở</w:t>
            </w:r>
            <w:r w:rsidR="00BD70AA">
              <w:rPr>
                <w:rFonts w:ascii="Times New Roman" w:eastAsia="Times New Roman" w:hAnsi="Times New Roman" w:cs="Times New Roman"/>
                <w:b/>
                <w:bCs/>
              </w:rPr>
              <w:t xml:space="preserve"> (đồng/ lít)</w:t>
            </w:r>
          </w:p>
        </w:tc>
      </w:tr>
      <w:tr w:rsidR="004F668E" w:rsidRPr="00525448" w:rsidTr="00937D8C">
        <w:trPr>
          <w:trHeight w:val="757"/>
        </w:trPr>
        <w:tc>
          <w:tcPr>
            <w:tcW w:w="1560" w:type="dxa"/>
            <w:vMerge/>
            <w:vAlign w:val="center"/>
            <w:hideMark/>
          </w:tcPr>
          <w:p w:rsidR="004F668E" w:rsidRPr="00525448" w:rsidRDefault="004F668E" w:rsidP="00DF1948">
            <w:pPr>
              <w:spacing w:before="60" w:after="60" w:line="240" w:lineRule="auto"/>
              <w:rPr>
                <w:rFonts w:ascii="Times New Roman" w:eastAsia="Times New Roman" w:hAnsi="Times New Roman" w:cs="Times New Roman"/>
                <w:b/>
                <w:bCs/>
                <w:i/>
                <w:iCs/>
              </w:rPr>
            </w:pPr>
          </w:p>
        </w:tc>
        <w:tc>
          <w:tcPr>
            <w:tcW w:w="1276" w:type="dxa"/>
            <w:vMerge/>
            <w:vAlign w:val="center"/>
          </w:tcPr>
          <w:p w:rsidR="004F668E" w:rsidRPr="00525448" w:rsidRDefault="004F668E" w:rsidP="00DF1948">
            <w:pPr>
              <w:spacing w:before="60" w:after="60" w:line="240" w:lineRule="auto"/>
              <w:rPr>
                <w:rFonts w:ascii="Times New Roman" w:eastAsia="Times New Roman" w:hAnsi="Times New Roman" w:cs="Times New Roman"/>
                <w:b/>
                <w:bCs/>
                <w:i/>
                <w:iCs/>
              </w:rPr>
            </w:pPr>
          </w:p>
        </w:tc>
        <w:tc>
          <w:tcPr>
            <w:tcW w:w="1417" w:type="dxa"/>
            <w:vMerge/>
          </w:tcPr>
          <w:p w:rsidR="004F668E" w:rsidRPr="00525448" w:rsidRDefault="004F668E" w:rsidP="00DF1948">
            <w:pPr>
              <w:spacing w:before="60" w:after="60" w:line="240" w:lineRule="auto"/>
              <w:jc w:val="center"/>
              <w:rPr>
                <w:rFonts w:ascii="Times New Roman" w:eastAsia="Times New Roman" w:hAnsi="Times New Roman" w:cs="Times New Roman"/>
                <w:b/>
                <w:bCs/>
                <w:sz w:val="20"/>
                <w:szCs w:val="20"/>
              </w:rPr>
            </w:pPr>
          </w:p>
        </w:tc>
        <w:tc>
          <w:tcPr>
            <w:tcW w:w="992"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suất (%)</w:t>
            </w:r>
          </w:p>
        </w:tc>
        <w:tc>
          <w:tcPr>
            <w:tcW w:w="993"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Số thuế (đồng/</w:t>
            </w:r>
            <w:r w:rsidR="00C2643C">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lít</w:t>
            </w:r>
            <w:r w:rsidRPr="009262CC">
              <w:rPr>
                <w:rFonts w:ascii="Times New Roman" w:eastAsia="Times New Roman" w:hAnsi="Times New Roman" w:cs="Times New Roman"/>
                <w:b/>
                <w:bCs/>
                <w:sz w:val="20"/>
                <w:szCs w:val="20"/>
              </w:rPr>
              <w:t>)</w:t>
            </w:r>
          </w:p>
        </w:tc>
        <w:tc>
          <w:tcPr>
            <w:tcW w:w="992"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suất (%)</w:t>
            </w:r>
          </w:p>
        </w:tc>
        <w:tc>
          <w:tcPr>
            <w:tcW w:w="992"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Số thuế (đồng/</w:t>
            </w:r>
            <w:r w:rsidR="00C2643C">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lít</w:t>
            </w:r>
            <w:r w:rsidRPr="009262CC">
              <w:rPr>
                <w:rFonts w:ascii="Times New Roman" w:eastAsia="Times New Roman" w:hAnsi="Times New Roman" w:cs="Times New Roman"/>
                <w:b/>
                <w:bCs/>
                <w:sz w:val="20"/>
                <w:szCs w:val="20"/>
              </w:rPr>
              <w:t>)</w:t>
            </w:r>
          </w:p>
        </w:tc>
        <w:tc>
          <w:tcPr>
            <w:tcW w:w="1134"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(đồng/lít)</w:t>
            </w:r>
          </w:p>
        </w:tc>
        <w:tc>
          <w:tcPr>
            <w:tcW w:w="992"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Số thuế (đồng/</w:t>
            </w:r>
            <w:r w:rsidR="00C2643C">
              <w:rPr>
                <w:rFonts w:ascii="Times New Roman" w:eastAsia="Times New Roman" w:hAnsi="Times New Roman" w:cs="Times New Roman"/>
                <w:b/>
                <w:bCs/>
                <w:sz w:val="20"/>
                <w:szCs w:val="20"/>
              </w:rPr>
              <w:t xml:space="preserve"> </w:t>
            </w:r>
            <w:r w:rsidRPr="009262CC">
              <w:rPr>
                <w:rFonts w:ascii="Times New Roman" w:eastAsia="Times New Roman" w:hAnsi="Times New Roman" w:cs="Times New Roman"/>
                <w:b/>
                <w:bCs/>
                <w:sz w:val="20"/>
                <w:szCs w:val="20"/>
              </w:rPr>
              <w:t>lít)</w:t>
            </w:r>
          </w:p>
        </w:tc>
        <w:tc>
          <w:tcPr>
            <w:tcW w:w="993"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Mức thuế suất (%)</w:t>
            </w:r>
          </w:p>
        </w:tc>
        <w:tc>
          <w:tcPr>
            <w:tcW w:w="992" w:type="dxa"/>
            <w:shd w:val="clear" w:color="auto" w:fill="auto"/>
            <w:vAlign w:val="center"/>
            <w:hideMark/>
          </w:tcPr>
          <w:p w:rsidR="004F668E" w:rsidRPr="009262CC" w:rsidRDefault="004F668E" w:rsidP="004F668E">
            <w:pPr>
              <w:spacing w:before="60" w:after="60" w:line="240" w:lineRule="auto"/>
              <w:jc w:val="center"/>
              <w:rPr>
                <w:rFonts w:ascii="Times New Roman" w:eastAsia="Times New Roman" w:hAnsi="Times New Roman" w:cs="Times New Roman"/>
                <w:b/>
                <w:bCs/>
                <w:sz w:val="20"/>
                <w:szCs w:val="20"/>
              </w:rPr>
            </w:pPr>
            <w:r w:rsidRPr="009262CC">
              <w:rPr>
                <w:rFonts w:ascii="Times New Roman" w:eastAsia="Times New Roman" w:hAnsi="Times New Roman" w:cs="Times New Roman"/>
                <w:b/>
                <w:bCs/>
                <w:sz w:val="20"/>
                <w:szCs w:val="20"/>
              </w:rPr>
              <w:t>Số thuế (đồng/</w:t>
            </w:r>
            <w:r w:rsidR="00937D8C">
              <w:rPr>
                <w:rFonts w:ascii="Times New Roman" w:eastAsia="Times New Roman" w:hAnsi="Times New Roman" w:cs="Times New Roman"/>
                <w:b/>
                <w:bCs/>
                <w:sz w:val="20"/>
                <w:szCs w:val="20"/>
              </w:rPr>
              <w:t xml:space="preserve"> </w:t>
            </w:r>
            <w:r w:rsidRPr="009262CC">
              <w:rPr>
                <w:rFonts w:ascii="Times New Roman" w:eastAsia="Times New Roman" w:hAnsi="Times New Roman" w:cs="Times New Roman"/>
                <w:b/>
                <w:bCs/>
                <w:sz w:val="20"/>
                <w:szCs w:val="20"/>
              </w:rPr>
              <w:t>lít)</w:t>
            </w:r>
          </w:p>
        </w:tc>
        <w:tc>
          <w:tcPr>
            <w:tcW w:w="1134" w:type="dxa"/>
            <w:vMerge/>
            <w:vAlign w:val="center"/>
            <w:hideMark/>
          </w:tcPr>
          <w:p w:rsidR="004F668E" w:rsidRPr="00525448" w:rsidRDefault="004F668E" w:rsidP="00DF1948">
            <w:pPr>
              <w:spacing w:before="60" w:after="60" w:line="240" w:lineRule="auto"/>
              <w:rPr>
                <w:rFonts w:ascii="Times New Roman" w:eastAsia="Times New Roman" w:hAnsi="Times New Roman" w:cs="Times New Roman"/>
                <w:b/>
                <w:bCs/>
              </w:rPr>
            </w:pPr>
          </w:p>
        </w:tc>
        <w:tc>
          <w:tcPr>
            <w:tcW w:w="1276" w:type="dxa"/>
            <w:vMerge/>
            <w:vAlign w:val="center"/>
            <w:hideMark/>
          </w:tcPr>
          <w:p w:rsidR="004F668E" w:rsidRPr="00525448" w:rsidRDefault="004F668E" w:rsidP="00DF1948">
            <w:pPr>
              <w:spacing w:before="60" w:after="60" w:line="240" w:lineRule="auto"/>
              <w:rPr>
                <w:rFonts w:ascii="Times New Roman" w:eastAsia="Times New Roman" w:hAnsi="Times New Roman" w:cs="Times New Roman"/>
                <w:b/>
                <w:bCs/>
              </w:rPr>
            </w:pPr>
          </w:p>
        </w:tc>
        <w:tc>
          <w:tcPr>
            <w:tcW w:w="992" w:type="dxa"/>
            <w:vMerge/>
          </w:tcPr>
          <w:p w:rsidR="004F668E" w:rsidRPr="00525448" w:rsidRDefault="004F668E" w:rsidP="00DF1948">
            <w:pPr>
              <w:spacing w:before="60" w:after="60" w:line="240" w:lineRule="auto"/>
              <w:rPr>
                <w:rFonts w:ascii="Times New Roman" w:eastAsia="Times New Roman" w:hAnsi="Times New Roman" w:cs="Times New Roman"/>
                <w:b/>
                <w:bCs/>
              </w:rPr>
            </w:pPr>
          </w:p>
        </w:tc>
      </w:tr>
      <w:tr w:rsidR="000D3DEF" w:rsidRPr="00525448" w:rsidTr="00937D8C">
        <w:trPr>
          <w:trHeight w:val="624"/>
        </w:trPr>
        <w:tc>
          <w:tcPr>
            <w:tcW w:w="1560" w:type="dxa"/>
            <w:shd w:val="clear" w:color="auto" w:fill="auto"/>
            <w:hideMark/>
          </w:tcPr>
          <w:p w:rsidR="000D3DEF" w:rsidRPr="00525448" w:rsidRDefault="000D3DEF" w:rsidP="00DF1948">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(1)</w:t>
            </w:r>
          </w:p>
        </w:tc>
        <w:tc>
          <w:tcPr>
            <w:tcW w:w="1276" w:type="dxa"/>
          </w:tcPr>
          <w:p w:rsidR="000D3DEF" w:rsidRPr="00525448" w:rsidRDefault="000D3DEF" w:rsidP="00DF1948">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(2)</w:t>
            </w:r>
          </w:p>
        </w:tc>
        <w:tc>
          <w:tcPr>
            <w:tcW w:w="1417" w:type="dxa"/>
          </w:tcPr>
          <w:p w:rsidR="000D3DEF" w:rsidRPr="00525448" w:rsidRDefault="000D3DEF" w:rsidP="00DF1948">
            <w:pPr>
              <w:spacing w:before="60" w:after="6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992" w:type="dxa"/>
            <w:shd w:val="clear" w:color="auto" w:fill="auto"/>
            <w:noWrap/>
            <w:hideMark/>
          </w:tcPr>
          <w:p w:rsidR="000D3DEF" w:rsidRPr="00525448" w:rsidRDefault="000D3DEF" w:rsidP="00DF1948">
            <w:pPr>
              <w:spacing w:before="60" w:after="60" w:line="240" w:lineRule="auto"/>
              <w:jc w:val="center"/>
              <w:rPr>
                <w:rFonts w:ascii="Times New Roman" w:hAnsi="Times New Roman" w:cs="Times New Roman"/>
                <w:i/>
                <w:sz w:val="20"/>
                <w:szCs w:val="20"/>
              </w:rPr>
            </w:pPr>
            <w:r>
              <w:rPr>
                <w:rFonts w:ascii="Times New Roman" w:hAnsi="Times New Roman" w:cs="Times New Roman"/>
                <w:i/>
                <w:sz w:val="20"/>
                <w:szCs w:val="20"/>
              </w:rPr>
              <w:t>(4</w:t>
            </w:r>
            <w:r w:rsidRPr="00525448">
              <w:rPr>
                <w:rFonts w:ascii="Times New Roman" w:hAnsi="Times New Roman" w:cs="Times New Roman"/>
                <w:i/>
                <w:sz w:val="20"/>
                <w:szCs w:val="20"/>
              </w:rPr>
              <w:t>)</w:t>
            </w:r>
          </w:p>
        </w:tc>
        <w:tc>
          <w:tcPr>
            <w:tcW w:w="993" w:type="dxa"/>
            <w:shd w:val="clear" w:color="auto" w:fill="auto"/>
            <w:noWrap/>
            <w:hideMark/>
          </w:tcPr>
          <w:p w:rsidR="000D3DEF" w:rsidRPr="00525448" w:rsidRDefault="000D3DEF" w:rsidP="00DF1948">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w:t>
            </w:r>
            <w:r>
              <w:rPr>
                <w:rFonts w:ascii="Times New Roman" w:hAnsi="Times New Roman" w:cs="Times New Roman"/>
                <w:i/>
                <w:sz w:val="20"/>
                <w:szCs w:val="20"/>
              </w:rPr>
              <w:t>5</w:t>
            </w:r>
            <w:r w:rsidRPr="00525448">
              <w:rPr>
                <w:rFonts w:ascii="Times New Roman" w:hAnsi="Times New Roman" w:cs="Times New Roman"/>
                <w:i/>
                <w:sz w:val="20"/>
                <w:szCs w:val="20"/>
              </w:rPr>
              <w:t>)</w:t>
            </w:r>
          </w:p>
        </w:tc>
        <w:tc>
          <w:tcPr>
            <w:tcW w:w="992" w:type="dxa"/>
            <w:shd w:val="clear" w:color="auto" w:fill="auto"/>
            <w:noWrap/>
            <w:hideMark/>
          </w:tcPr>
          <w:p w:rsidR="000D3DEF" w:rsidRPr="00525448" w:rsidRDefault="000D3DEF" w:rsidP="00DF1948">
            <w:pPr>
              <w:spacing w:before="60" w:after="6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992" w:type="dxa"/>
            <w:shd w:val="clear" w:color="auto" w:fill="auto"/>
            <w:noWrap/>
            <w:hideMark/>
          </w:tcPr>
          <w:p w:rsidR="000D3DEF" w:rsidRPr="00525448" w:rsidRDefault="000D3DEF" w:rsidP="00DF1948">
            <w:pPr>
              <w:spacing w:before="60" w:after="6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c>
          <w:tcPr>
            <w:tcW w:w="1134" w:type="dxa"/>
            <w:shd w:val="clear" w:color="auto" w:fill="auto"/>
            <w:noWrap/>
            <w:hideMark/>
          </w:tcPr>
          <w:p w:rsidR="000D3DEF" w:rsidRPr="00525448" w:rsidRDefault="000D3DEF" w:rsidP="00DF1948">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w:t>
            </w:r>
            <w:r>
              <w:rPr>
                <w:rFonts w:ascii="Times New Roman" w:hAnsi="Times New Roman" w:cs="Times New Roman"/>
                <w:i/>
                <w:sz w:val="20"/>
                <w:szCs w:val="20"/>
              </w:rPr>
              <w:t>8</w:t>
            </w:r>
            <w:r w:rsidRPr="00525448">
              <w:rPr>
                <w:rFonts w:ascii="Times New Roman" w:hAnsi="Times New Roman" w:cs="Times New Roman"/>
                <w:i/>
                <w:sz w:val="20"/>
                <w:szCs w:val="20"/>
              </w:rPr>
              <w:t>)</w:t>
            </w:r>
          </w:p>
        </w:tc>
        <w:tc>
          <w:tcPr>
            <w:tcW w:w="992" w:type="dxa"/>
            <w:shd w:val="clear" w:color="auto" w:fill="auto"/>
            <w:noWrap/>
            <w:hideMark/>
          </w:tcPr>
          <w:p w:rsidR="000D3DEF" w:rsidRPr="00525448" w:rsidRDefault="000D3DEF" w:rsidP="00DF1948">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w:t>
            </w:r>
            <w:r>
              <w:rPr>
                <w:rFonts w:ascii="Times New Roman" w:hAnsi="Times New Roman" w:cs="Times New Roman"/>
                <w:i/>
                <w:sz w:val="20"/>
                <w:szCs w:val="20"/>
              </w:rPr>
              <w:t>9</w:t>
            </w:r>
            <w:r w:rsidRPr="00525448">
              <w:rPr>
                <w:rFonts w:ascii="Times New Roman" w:hAnsi="Times New Roman" w:cs="Times New Roman"/>
                <w:i/>
                <w:sz w:val="20"/>
                <w:szCs w:val="20"/>
              </w:rPr>
              <w:t>)</w:t>
            </w:r>
          </w:p>
        </w:tc>
        <w:tc>
          <w:tcPr>
            <w:tcW w:w="993" w:type="dxa"/>
            <w:shd w:val="clear" w:color="auto" w:fill="auto"/>
            <w:noWrap/>
            <w:hideMark/>
          </w:tcPr>
          <w:p w:rsidR="000D3DEF" w:rsidRPr="00525448" w:rsidRDefault="000D3DEF" w:rsidP="00DF1948">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w:t>
            </w:r>
            <w:r>
              <w:rPr>
                <w:rFonts w:ascii="Times New Roman" w:hAnsi="Times New Roman" w:cs="Times New Roman"/>
                <w:i/>
                <w:sz w:val="20"/>
                <w:szCs w:val="20"/>
              </w:rPr>
              <w:t>10</w:t>
            </w:r>
            <w:r w:rsidRPr="00525448">
              <w:rPr>
                <w:rFonts w:ascii="Times New Roman" w:hAnsi="Times New Roman" w:cs="Times New Roman"/>
                <w:i/>
                <w:sz w:val="20"/>
                <w:szCs w:val="20"/>
              </w:rPr>
              <w:t>)</w:t>
            </w:r>
          </w:p>
        </w:tc>
        <w:tc>
          <w:tcPr>
            <w:tcW w:w="992" w:type="dxa"/>
            <w:shd w:val="clear" w:color="auto" w:fill="auto"/>
            <w:noWrap/>
            <w:hideMark/>
          </w:tcPr>
          <w:p w:rsidR="000D3DEF" w:rsidRPr="00525448" w:rsidRDefault="000D3DEF" w:rsidP="00E823AB">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(1</w:t>
            </w:r>
            <w:r>
              <w:rPr>
                <w:rFonts w:ascii="Times New Roman" w:hAnsi="Times New Roman" w:cs="Times New Roman"/>
                <w:i/>
                <w:sz w:val="20"/>
                <w:szCs w:val="20"/>
              </w:rPr>
              <w:t>1</w:t>
            </w:r>
            <w:r w:rsidRPr="00525448">
              <w:rPr>
                <w:rFonts w:ascii="Times New Roman" w:hAnsi="Times New Roman" w:cs="Times New Roman"/>
                <w:i/>
                <w:sz w:val="20"/>
                <w:szCs w:val="20"/>
              </w:rPr>
              <w:t>)</w:t>
            </w:r>
          </w:p>
        </w:tc>
        <w:tc>
          <w:tcPr>
            <w:tcW w:w="1134" w:type="dxa"/>
            <w:shd w:val="clear" w:color="auto" w:fill="auto"/>
            <w:noWrap/>
            <w:hideMark/>
          </w:tcPr>
          <w:p w:rsidR="000D3DEF" w:rsidRPr="00525448" w:rsidRDefault="000D3DEF" w:rsidP="00E823AB">
            <w:pPr>
              <w:spacing w:before="60" w:after="60" w:line="240" w:lineRule="auto"/>
              <w:rPr>
                <w:rFonts w:ascii="Times New Roman" w:hAnsi="Times New Roman" w:cs="Times New Roman"/>
                <w:i/>
                <w:sz w:val="20"/>
                <w:szCs w:val="20"/>
              </w:rPr>
            </w:pPr>
            <w:r>
              <w:rPr>
                <w:rFonts w:ascii="Times New Roman" w:hAnsi="Times New Roman" w:cs="Times New Roman"/>
                <w:i/>
                <w:sz w:val="20"/>
                <w:szCs w:val="20"/>
              </w:rPr>
              <w:t>(12</w:t>
            </w:r>
            <w:r w:rsidRPr="00525448">
              <w:rPr>
                <w:rFonts w:ascii="Times New Roman" w:hAnsi="Times New Roman" w:cs="Times New Roman"/>
                <w:i/>
                <w:sz w:val="20"/>
                <w:szCs w:val="20"/>
              </w:rPr>
              <w:t>)=(</w:t>
            </w:r>
            <w:r>
              <w:rPr>
                <w:rFonts w:ascii="Times New Roman" w:hAnsi="Times New Roman" w:cs="Times New Roman"/>
                <w:i/>
                <w:sz w:val="20"/>
                <w:szCs w:val="20"/>
              </w:rPr>
              <w:t>5</w:t>
            </w:r>
            <w:r w:rsidRPr="00525448">
              <w:rPr>
                <w:rFonts w:ascii="Times New Roman" w:hAnsi="Times New Roman" w:cs="Times New Roman"/>
                <w:i/>
                <w:sz w:val="20"/>
                <w:szCs w:val="20"/>
              </w:rPr>
              <w:t>)+ (</w:t>
            </w:r>
            <w:r>
              <w:rPr>
                <w:rFonts w:ascii="Times New Roman" w:hAnsi="Times New Roman" w:cs="Times New Roman"/>
                <w:i/>
                <w:sz w:val="20"/>
                <w:szCs w:val="20"/>
              </w:rPr>
              <w:t>7</w:t>
            </w:r>
            <w:r w:rsidRPr="00525448">
              <w:rPr>
                <w:rFonts w:ascii="Times New Roman" w:hAnsi="Times New Roman" w:cs="Times New Roman"/>
                <w:i/>
                <w:sz w:val="20"/>
                <w:szCs w:val="20"/>
              </w:rPr>
              <w:t>)+</w:t>
            </w:r>
            <w:r>
              <w:rPr>
                <w:rFonts w:ascii="Times New Roman" w:hAnsi="Times New Roman" w:cs="Times New Roman"/>
                <w:i/>
                <w:sz w:val="20"/>
                <w:szCs w:val="20"/>
              </w:rPr>
              <w:t xml:space="preserve">(9)+ </w:t>
            </w:r>
            <w:r w:rsidRPr="00525448">
              <w:rPr>
                <w:rFonts w:ascii="Times New Roman" w:hAnsi="Times New Roman" w:cs="Times New Roman"/>
                <w:i/>
                <w:sz w:val="20"/>
                <w:szCs w:val="20"/>
              </w:rPr>
              <w:t>(1</w:t>
            </w:r>
            <w:r>
              <w:rPr>
                <w:rFonts w:ascii="Times New Roman" w:hAnsi="Times New Roman" w:cs="Times New Roman"/>
                <w:i/>
                <w:sz w:val="20"/>
                <w:szCs w:val="20"/>
              </w:rPr>
              <w:t>1</w:t>
            </w:r>
            <w:r w:rsidRPr="00525448">
              <w:rPr>
                <w:rFonts w:ascii="Times New Roman" w:hAnsi="Times New Roman" w:cs="Times New Roman"/>
                <w:i/>
                <w:sz w:val="20"/>
                <w:szCs w:val="20"/>
              </w:rPr>
              <w:t>)</w:t>
            </w:r>
          </w:p>
        </w:tc>
        <w:tc>
          <w:tcPr>
            <w:tcW w:w="1276" w:type="dxa"/>
            <w:shd w:val="clear" w:color="auto" w:fill="auto"/>
            <w:hideMark/>
          </w:tcPr>
          <w:p w:rsidR="000D3DEF" w:rsidRPr="00525448" w:rsidRDefault="000D3DEF" w:rsidP="00BC275B">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(13)=(1</w:t>
            </w:r>
            <w:r>
              <w:rPr>
                <w:rFonts w:ascii="Times New Roman" w:hAnsi="Times New Roman" w:cs="Times New Roman"/>
                <w:i/>
                <w:sz w:val="20"/>
                <w:szCs w:val="20"/>
              </w:rPr>
              <w:t>2</w:t>
            </w:r>
            <w:r w:rsidRPr="00525448">
              <w:rPr>
                <w:rFonts w:ascii="Times New Roman" w:hAnsi="Times New Roman" w:cs="Times New Roman"/>
                <w:i/>
                <w:sz w:val="20"/>
                <w:szCs w:val="20"/>
              </w:rPr>
              <w:t>)/</w:t>
            </w:r>
            <w:r w:rsidR="00937D8C">
              <w:rPr>
                <w:rFonts w:ascii="Times New Roman" w:hAnsi="Times New Roman" w:cs="Times New Roman"/>
                <w:i/>
                <w:sz w:val="20"/>
                <w:szCs w:val="20"/>
              </w:rPr>
              <w:t xml:space="preserve"> </w:t>
            </w:r>
            <w:r w:rsidRPr="00525448">
              <w:rPr>
                <w:rFonts w:ascii="Times New Roman" w:hAnsi="Times New Roman" w:cs="Times New Roman"/>
                <w:i/>
                <w:sz w:val="20"/>
                <w:szCs w:val="20"/>
              </w:rPr>
              <w:t>(</w:t>
            </w:r>
            <w:r w:rsidR="00BC275B">
              <w:rPr>
                <w:rFonts w:ascii="Times New Roman" w:hAnsi="Times New Roman" w:cs="Times New Roman"/>
                <w:i/>
                <w:sz w:val="20"/>
                <w:szCs w:val="20"/>
              </w:rPr>
              <w:t>3</w:t>
            </w:r>
            <w:r w:rsidRPr="00525448">
              <w:rPr>
                <w:rFonts w:ascii="Times New Roman" w:hAnsi="Times New Roman" w:cs="Times New Roman"/>
                <w:i/>
                <w:sz w:val="20"/>
                <w:szCs w:val="20"/>
              </w:rPr>
              <w:t>)x100%</w:t>
            </w:r>
          </w:p>
        </w:tc>
        <w:tc>
          <w:tcPr>
            <w:tcW w:w="992" w:type="dxa"/>
          </w:tcPr>
          <w:p w:rsidR="000D3DEF" w:rsidRPr="00525448" w:rsidRDefault="000D3DEF" w:rsidP="00E823AB">
            <w:pPr>
              <w:spacing w:before="60" w:after="60" w:line="240" w:lineRule="auto"/>
              <w:jc w:val="center"/>
              <w:rPr>
                <w:rFonts w:ascii="Times New Roman" w:hAnsi="Times New Roman" w:cs="Times New Roman"/>
                <w:i/>
                <w:sz w:val="20"/>
                <w:szCs w:val="20"/>
              </w:rPr>
            </w:pPr>
            <w:r w:rsidRPr="00525448">
              <w:rPr>
                <w:rFonts w:ascii="Times New Roman" w:hAnsi="Times New Roman" w:cs="Times New Roman"/>
                <w:i/>
                <w:sz w:val="20"/>
                <w:szCs w:val="20"/>
              </w:rPr>
              <w:t>(14)=(2)-(</w:t>
            </w:r>
            <w:r>
              <w:rPr>
                <w:rFonts w:ascii="Times New Roman" w:hAnsi="Times New Roman" w:cs="Times New Roman"/>
                <w:i/>
                <w:sz w:val="20"/>
                <w:szCs w:val="20"/>
              </w:rPr>
              <w:t>3</w:t>
            </w:r>
            <w:r w:rsidRPr="00525448">
              <w:rPr>
                <w:rFonts w:ascii="Times New Roman" w:hAnsi="Times New Roman" w:cs="Times New Roman"/>
                <w:i/>
                <w:sz w:val="20"/>
                <w:szCs w:val="20"/>
              </w:rPr>
              <w:t>)</w:t>
            </w:r>
          </w:p>
        </w:tc>
      </w:tr>
      <w:tr w:rsidR="00155736" w:rsidRPr="00525448" w:rsidTr="00937D8C">
        <w:trPr>
          <w:trHeight w:val="624"/>
        </w:trPr>
        <w:tc>
          <w:tcPr>
            <w:tcW w:w="1560" w:type="dxa"/>
            <w:shd w:val="clear" w:color="auto" w:fill="auto"/>
            <w:vAlign w:val="center"/>
            <w:hideMark/>
          </w:tcPr>
          <w:p w:rsidR="00155736" w:rsidRPr="00B524F6" w:rsidRDefault="00155736" w:rsidP="00744F2D">
            <w:pPr>
              <w:spacing w:before="60" w:after="60" w:line="240" w:lineRule="auto"/>
              <w:jc w:val="center"/>
              <w:rPr>
                <w:rFonts w:ascii="Times New Roman" w:hAnsi="Times New Roman" w:cs="Times New Roman"/>
              </w:rPr>
            </w:pPr>
            <w:r w:rsidRPr="00B524F6">
              <w:rPr>
                <w:rFonts w:ascii="Times New Roman" w:hAnsi="Times New Roman" w:cs="Times New Roman"/>
              </w:rPr>
              <w:t>Xăng E5RON92</w:t>
            </w:r>
          </w:p>
        </w:tc>
        <w:tc>
          <w:tcPr>
            <w:tcW w:w="1276" w:type="dxa"/>
            <w:vAlign w:val="center"/>
          </w:tcPr>
          <w:p w:rsidR="00155736" w:rsidRPr="00CC276F" w:rsidRDefault="00155736" w:rsidP="00F65547">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21.781</w:t>
            </w:r>
          </w:p>
        </w:tc>
        <w:tc>
          <w:tcPr>
            <w:tcW w:w="1417" w:type="dxa"/>
            <w:vAlign w:val="center"/>
          </w:tcPr>
          <w:p w:rsidR="00155736" w:rsidRPr="0069791E" w:rsidRDefault="0014131C" w:rsidP="00581757">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20.117</w:t>
            </w:r>
          </w:p>
        </w:tc>
        <w:tc>
          <w:tcPr>
            <w:tcW w:w="992" w:type="dxa"/>
            <w:shd w:val="clear" w:color="auto" w:fill="auto"/>
            <w:noWrap/>
            <w:vAlign w:val="center"/>
            <w:hideMark/>
          </w:tcPr>
          <w:p w:rsidR="00155736" w:rsidRPr="009262CC" w:rsidRDefault="00155736" w:rsidP="00744F2D">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262CC">
              <w:rPr>
                <w:rFonts w:ascii="Times New Roman" w:eastAsia="Times New Roman" w:hAnsi="Times New Roman" w:cs="Times New Roman"/>
                <w:sz w:val="24"/>
                <w:szCs w:val="24"/>
              </w:rPr>
              <w:t>,</w:t>
            </w:r>
            <w:r>
              <w:rPr>
                <w:rFonts w:ascii="Times New Roman" w:eastAsia="Times New Roman" w:hAnsi="Times New Roman" w:cs="Times New Roman"/>
                <w:sz w:val="24"/>
                <w:szCs w:val="24"/>
              </w:rPr>
              <w:t>78</w:t>
            </w:r>
          </w:p>
        </w:tc>
        <w:tc>
          <w:tcPr>
            <w:tcW w:w="993" w:type="dxa"/>
            <w:shd w:val="clear" w:color="auto" w:fill="auto"/>
            <w:noWrap/>
            <w:vAlign w:val="center"/>
            <w:hideMark/>
          </w:tcPr>
          <w:p w:rsidR="00155736" w:rsidRPr="00CC276F" w:rsidRDefault="00155736" w:rsidP="00F6554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199</w:t>
            </w:r>
          </w:p>
        </w:tc>
        <w:tc>
          <w:tcPr>
            <w:tcW w:w="992"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4</w:t>
            </w:r>
          </w:p>
        </w:tc>
        <w:tc>
          <w:tcPr>
            <w:tcW w:w="992" w:type="dxa"/>
            <w:shd w:val="clear" w:color="auto" w:fill="auto"/>
            <w:noWrap/>
            <w:vAlign w:val="center"/>
            <w:hideMark/>
          </w:tcPr>
          <w:p w:rsidR="00155736" w:rsidRPr="00B524F6" w:rsidRDefault="0014131C" w:rsidP="00744F2D">
            <w:pPr>
              <w:spacing w:after="0"/>
              <w:jc w:val="center"/>
              <w:rPr>
                <w:rFonts w:ascii="Times New Roman" w:hAnsi="Times New Roman" w:cs="Times New Roman"/>
              </w:rPr>
            </w:pPr>
            <w:r>
              <w:rPr>
                <w:rFonts w:ascii="Times New Roman" w:hAnsi="Times New Roman" w:cs="Times New Roman"/>
              </w:rPr>
              <w:t>642</w:t>
            </w: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950</w:t>
            </w:r>
          </w:p>
        </w:tc>
        <w:tc>
          <w:tcPr>
            <w:tcW w:w="992"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950</w:t>
            </w:r>
          </w:p>
        </w:tc>
        <w:tc>
          <w:tcPr>
            <w:tcW w:w="993"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5</w:t>
            </w:r>
          </w:p>
        </w:tc>
        <w:tc>
          <w:tcPr>
            <w:tcW w:w="992" w:type="dxa"/>
            <w:shd w:val="clear" w:color="auto" w:fill="auto"/>
            <w:noWrap/>
            <w:vAlign w:val="center"/>
            <w:hideMark/>
          </w:tcPr>
          <w:p w:rsidR="00155736" w:rsidRPr="00B524F6" w:rsidRDefault="00410874" w:rsidP="00744F2D">
            <w:pPr>
              <w:spacing w:after="0"/>
              <w:jc w:val="center"/>
              <w:rPr>
                <w:rFonts w:ascii="Times New Roman" w:hAnsi="Times New Roman" w:cs="Times New Roman"/>
              </w:rPr>
            </w:pPr>
            <w:r>
              <w:rPr>
                <w:rFonts w:ascii="Times New Roman" w:hAnsi="Times New Roman" w:cs="Times New Roman"/>
              </w:rPr>
              <w:t>958</w:t>
            </w:r>
          </w:p>
        </w:tc>
        <w:tc>
          <w:tcPr>
            <w:tcW w:w="1134" w:type="dxa"/>
            <w:shd w:val="clear" w:color="auto" w:fill="auto"/>
            <w:noWrap/>
            <w:vAlign w:val="center"/>
            <w:hideMark/>
          </w:tcPr>
          <w:p w:rsidR="00155736" w:rsidRPr="00B524F6" w:rsidRDefault="00155736" w:rsidP="002B4FE7">
            <w:pPr>
              <w:spacing w:after="0"/>
              <w:jc w:val="center"/>
              <w:rPr>
                <w:rFonts w:ascii="Times New Roman" w:hAnsi="Times New Roman" w:cs="Times New Roman"/>
                <w:b/>
                <w:bCs/>
              </w:rPr>
            </w:pPr>
            <w:r>
              <w:rPr>
                <w:rFonts w:ascii="Times New Roman" w:hAnsi="Times New Roman" w:cs="Times New Roman"/>
                <w:b/>
                <w:bCs/>
              </w:rPr>
              <w:t>2.</w:t>
            </w:r>
            <w:r w:rsidR="00410874">
              <w:rPr>
                <w:rFonts w:ascii="Times New Roman" w:hAnsi="Times New Roman" w:cs="Times New Roman"/>
                <w:b/>
                <w:bCs/>
              </w:rPr>
              <w:t>749</w:t>
            </w:r>
          </w:p>
        </w:tc>
        <w:tc>
          <w:tcPr>
            <w:tcW w:w="1276" w:type="dxa"/>
            <w:shd w:val="clear" w:color="auto" w:fill="auto"/>
            <w:vAlign w:val="center"/>
            <w:hideMark/>
          </w:tcPr>
          <w:p w:rsidR="00155736" w:rsidRPr="00B524F6" w:rsidRDefault="00155736"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w:t>
            </w:r>
            <w:r w:rsidR="00AB250D">
              <w:rPr>
                <w:rFonts w:ascii="Times New Roman" w:eastAsia="Times New Roman" w:hAnsi="Times New Roman" w:cs="Times New Roman"/>
                <w:b/>
                <w:bCs/>
              </w:rPr>
              <w:t>62</w:t>
            </w:r>
          </w:p>
        </w:tc>
        <w:tc>
          <w:tcPr>
            <w:tcW w:w="992" w:type="dxa"/>
            <w:vAlign w:val="center"/>
          </w:tcPr>
          <w:p w:rsidR="00155736" w:rsidRPr="00525448" w:rsidRDefault="002D0CFC"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1.664</w:t>
            </w:r>
          </w:p>
        </w:tc>
      </w:tr>
      <w:tr w:rsidR="00155736" w:rsidRPr="00525448" w:rsidTr="00937D8C">
        <w:trPr>
          <w:trHeight w:val="312"/>
        </w:trPr>
        <w:tc>
          <w:tcPr>
            <w:tcW w:w="1560" w:type="dxa"/>
            <w:shd w:val="clear" w:color="auto" w:fill="auto"/>
            <w:vAlign w:val="center"/>
            <w:hideMark/>
          </w:tcPr>
          <w:p w:rsidR="00155736" w:rsidRPr="00B524F6" w:rsidRDefault="00155736" w:rsidP="00744F2D">
            <w:pPr>
              <w:spacing w:before="60" w:after="60" w:line="240" w:lineRule="auto"/>
              <w:jc w:val="center"/>
              <w:rPr>
                <w:rFonts w:ascii="Times New Roman" w:hAnsi="Times New Roman" w:cs="Times New Roman"/>
              </w:rPr>
            </w:pPr>
            <w:r w:rsidRPr="00B524F6">
              <w:rPr>
                <w:rFonts w:ascii="Times New Roman" w:hAnsi="Times New Roman" w:cs="Times New Roman"/>
              </w:rPr>
              <w:t>Xăng RON95</w:t>
            </w:r>
          </w:p>
        </w:tc>
        <w:tc>
          <w:tcPr>
            <w:tcW w:w="1276" w:type="dxa"/>
            <w:vAlign w:val="center"/>
          </w:tcPr>
          <w:p w:rsidR="00155736" w:rsidRPr="00CC276F" w:rsidRDefault="00155736" w:rsidP="00F65547">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22.584</w:t>
            </w:r>
          </w:p>
        </w:tc>
        <w:tc>
          <w:tcPr>
            <w:tcW w:w="1417" w:type="dxa"/>
            <w:vAlign w:val="center"/>
          </w:tcPr>
          <w:p w:rsidR="00155736" w:rsidRPr="0069791E" w:rsidRDefault="0014131C" w:rsidP="00581757">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20.718</w:t>
            </w:r>
          </w:p>
        </w:tc>
        <w:tc>
          <w:tcPr>
            <w:tcW w:w="992" w:type="dxa"/>
            <w:shd w:val="clear" w:color="auto" w:fill="auto"/>
            <w:noWrap/>
            <w:vAlign w:val="center"/>
            <w:hideMark/>
          </w:tcPr>
          <w:p w:rsidR="00155736" w:rsidRPr="009262CC" w:rsidRDefault="00155736" w:rsidP="00744F2D">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262CC">
              <w:rPr>
                <w:rFonts w:ascii="Times New Roman" w:eastAsia="Times New Roman" w:hAnsi="Times New Roman" w:cs="Times New Roman"/>
                <w:sz w:val="24"/>
                <w:szCs w:val="24"/>
              </w:rPr>
              <w:t>,</w:t>
            </w:r>
            <w:r>
              <w:rPr>
                <w:rFonts w:ascii="Times New Roman" w:eastAsia="Times New Roman" w:hAnsi="Times New Roman" w:cs="Times New Roman"/>
                <w:sz w:val="24"/>
                <w:szCs w:val="24"/>
              </w:rPr>
              <w:t>78</w:t>
            </w:r>
          </w:p>
        </w:tc>
        <w:tc>
          <w:tcPr>
            <w:tcW w:w="993" w:type="dxa"/>
            <w:shd w:val="clear" w:color="auto" w:fill="auto"/>
            <w:noWrap/>
            <w:vAlign w:val="center"/>
            <w:hideMark/>
          </w:tcPr>
          <w:p w:rsidR="00155736" w:rsidRPr="00CC276F" w:rsidRDefault="00155736" w:rsidP="00F6554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470</w:t>
            </w:r>
          </w:p>
        </w:tc>
        <w:tc>
          <w:tcPr>
            <w:tcW w:w="992"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5</w:t>
            </w:r>
          </w:p>
        </w:tc>
        <w:tc>
          <w:tcPr>
            <w:tcW w:w="992" w:type="dxa"/>
            <w:shd w:val="clear" w:color="auto" w:fill="auto"/>
            <w:noWrap/>
            <w:vAlign w:val="center"/>
            <w:hideMark/>
          </w:tcPr>
          <w:p w:rsidR="00155736" w:rsidRPr="00B524F6" w:rsidRDefault="0014131C" w:rsidP="00744F2D">
            <w:pPr>
              <w:spacing w:after="0"/>
              <w:jc w:val="center"/>
              <w:rPr>
                <w:rFonts w:ascii="Times New Roman" w:hAnsi="Times New Roman" w:cs="Times New Roman"/>
              </w:rPr>
            </w:pPr>
            <w:r>
              <w:rPr>
                <w:rFonts w:ascii="Times New Roman" w:hAnsi="Times New Roman" w:cs="Times New Roman"/>
              </w:rPr>
              <w:t>799</w:t>
            </w: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992"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993"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5</w:t>
            </w:r>
          </w:p>
        </w:tc>
        <w:tc>
          <w:tcPr>
            <w:tcW w:w="992" w:type="dxa"/>
            <w:shd w:val="clear" w:color="auto" w:fill="auto"/>
            <w:noWrap/>
            <w:vAlign w:val="center"/>
            <w:hideMark/>
          </w:tcPr>
          <w:p w:rsidR="00155736" w:rsidRPr="00B524F6" w:rsidRDefault="00410874" w:rsidP="00744F2D">
            <w:pPr>
              <w:spacing w:after="0"/>
              <w:jc w:val="center"/>
              <w:rPr>
                <w:rFonts w:ascii="Times New Roman" w:hAnsi="Times New Roman" w:cs="Times New Roman"/>
              </w:rPr>
            </w:pPr>
            <w:r>
              <w:rPr>
                <w:rFonts w:ascii="Times New Roman" w:hAnsi="Times New Roman" w:cs="Times New Roman"/>
              </w:rPr>
              <w:t>987</w:t>
            </w:r>
          </w:p>
        </w:tc>
        <w:tc>
          <w:tcPr>
            <w:tcW w:w="1134" w:type="dxa"/>
            <w:shd w:val="clear" w:color="auto" w:fill="auto"/>
            <w:noWrap/>
            <w:vAlign w:val="center"/>
            <w:hideMark/>
          </w:tcPr>
          <w:p w:rsidR="00155736" w:rsidRPr="00B524F6" w:rsidRDefault="00155736" w:rsidP="00744F2D">
            <w:pPr>
              <w:spacing w:after="0"/>
              <w:jc w:val="center"/>
              <w:rPr>
                <w:rFonts w:ascii="Times New Roman" w:hAnsi="Times New Roman" w:cs="Times New Roman"/>
                <w:b/>
                <w:bCs/>
              </w:rPr>
            </w:pPr>
            <w:r>
              <w:rPr>
                <w:rFonts w:ascii="Times New Roman" w:hAnsi="Times New Roman" w:cs="Times New Roman"/>
                <w:b/>
                <w:bCs/>
              </w:rPr>
              <w:t>3.</w:t>
            </w:r>
            <w:r w:rsidR="00410874">
              <w:rPr>
                <w:rFonts w:ascii="Times New Roman" w:hAnsi="Times New Roman" w:cs="Times New Roman"/>
                <w:b/>
                <w:bCs/>
              </w:rPr>
              <w:t>256</w:t>
            </w:r>
          </w:p>
        </w:tc>
        <w:tc>
          <w:tcPr>
            <w:tcW w:w="1276" w:type="dxa"/>
            <w:shd w:val="clear" w:color="auto" w:fill="auto"/>
            <w:vAlign w:val="center"/>
            <w:hideMark/>
          </w:tcPr>
          <w:p w:rsidR="00155736" w:rsidRPr="00B524F6" w:rsidRDefault="00155736"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15,</w:t>
            </w:r>
            <w:r w:rsidR="00AB250D">
              <w:rPr>
                <w:rFonts w:ascii="Times New Roman" w:eastAsia="Times New Roman" w:hAnsi="Times New Roman" w:cs="Times New Roman"/>
                <w:b/>
                <w:bCs/>
              </w:rPr>
              <w:t>72</w:t>
            </w:r>
          </w:p>
        </w:tc>
        <w:tc>
          <w:tcPr>
            <w:tcW w:w="992" w:type="dxa"/>
            <w:vAlign w:val="center"/>
          </w:tcPr>
          <w:p w:rsidR="00155736" w:rsidRPr="00525448" w:rsidRDefault="002D0CFC"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1.866</w:t>
            </w:r>
          </w:p>
        </w:tc>
      </w:tr>
      <w:tr w:rsidR="00155736" w:rsidRPr="00525448" w:rsidTr="00937D8C">
        <w:trPr>
          <w:trHeight w:val="624"/>
        </w:trPr>
        <w:tc>
          <w:tcPr>
            <w:tcW w:w="1560" w:type="dxa"/>
            <w:shd w:val="clear" w:color="auto" w:fill="auto"/>
            <w:vAlign w:val="center"/>
            <w:hideMark/>
          </w:tcPr>
          <w:p w:rsidR="00155736" w:rsidRPr="00B524F6" w:rsidRDefault="00155736" w:rsidP="00744F2D">
            <w:pPr>
              <w:spacing w:before="60" w:after="60" w:line="240" w:lineRule="auto"/>
              <w:jc w:val="center"/>
              <w:rPr>
                <w:rFonts w:ascii="Times New Roman" w:hAnsi="Times New Roman" w:cs="Times New Roman"/>
              </w:rPr>
            </w:pPr>
            <w:r w:rsidRPr="00B524F6">
              <w:rPr>
                <w:rFonts w:ascii="Times New Roman" w:hAnsi="Times New Roman" w:cs="Times New Roman"/>
              </w:rPr>
              <w:t>Dầu diesel</w:t>
            </w:r>
          </w:p>
        </w:tc>
        <w:tc>
          <w:tcPr>
            <w:tcW w:w="1276" w:type="dxa"/>
            <w:vAlign w:val="center"/>
          </w:tcPr>
          <w:p w:rsidR="00155736" w:rsidRPr="00CC276F" w:rsidRDefault="00155736" w:rsidP="00F65547">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22.536</w:t>
            </w:r>
          </w:p>
        </w:tc>
        <w:tc>
          <w:tcPr>
            <w:tcW w:w="1417" w:type="dxa"/>
            <w:vAlign w:val="center"/>
          </w:tcPr>
          <w:p w:rsidR="00155736" w:rsidRPr="0069791E" w:rsidRDefault="0014131C" w:rsidP="00581757">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21.512</w:t>
            </w:r>
          </w:p>
        </w:tc>
        <w:tc>
          <w:tcPr>
            <w:tcW w:w="992" w:type="dxa"/>
            <w:shd w:val="clear" w:color="auto" w:fill="auto"/>
            <w:noWrap/>
            <w:vAlign w:val="center"/>
            <w:hideMark/>
          </w:tcPr>
          <w:p w:rsidR="00155736" w:rsidRPr="009262CC" w:rsidRDefault="00155736" w:rsidP="00744F2D">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9262CC">
              <w:rPr>
                <w:rFonts w:ascii="Times New Roman" w:eastAsia="Times New Roman" w:hAnsi="Times New Roman" w:cs="Times New Roman"/>
                <w:sz w:val="24"/>
                <w:szCs w:val="24"/>
              </w:rPr>
              <w:t>,</w:t>
            </w:r>
            <w:r>
              <w:rPr>
                <w:rFonts w:ascii="Times New Roman" w:eastAsia="Times New Roman" w:hAnsi="Times New Roman" w:cs="Times New Roman"/>
                <w:sz w:val="24"/>
                <w:szCs w:val="24"/>
              </w:rPr>
              <w:t>72</w:t>
            </w:r>
          </w:p>
        </w:tc>
        <w:tc>
          <w:tcPr>
            <w:tcW w:w="993" w:type="dxa"/>
            <w:shd w:val="clear" w:color="auto" w:fill="auto"/>
            <w:noWrap/>
            <w:vAlign w:val="center"/>
            <w:hideMark/>
          </w:tcPr>
          <w:p w:rsidR="00155736" w:rsidRPr="00CC276F" w:rsidRDefault="00155736" w:rsidP="00F6554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132</w:t>
            </w:r>
          </w:p>
        </w:tc>
        <w:tc>
          <w:tcPr>
            <w:tcW w:w="992" w:type="dxa"/>
            <w:shd w:val="clear" w:color="auto" w:fill="auto"/>
            <w:noWrap/>
            <w:vAlign w:val="center"/>
            <w:hideMark/>
          </w:tcPr>
          <w:p w:rsidR="00155736" w:rsidRPr="00B524F6" w:rsidRDefault="00155736" w:rsidP="00744F2D">
            <w:pPr>
              <w:jc w:val="center"/>
              <w:rPr>
                <w:rFonts w:ascii="Times New Roman" w:hAnsi="Times New Roman" w:cs="Times New Roman"/>
              </w:rPr>
            </w:pPr>
          </w:p>
        </w:tc>
        <w:tc>
          <w:tcPr>
            <w:tcW w:w="992" w:type="dxa"/>
            <w:shd w:val="clear" w:color="auto" w:fill="auto"/>
            <w:noWrap/>
            <w:vAlign w:val="center"/>
            <w:hideMark/>
          </w:tcPr>
          <w:p w:rsidR="00155736" w:rsidRPr="00B524F6" w:rsidRDefault="00155736" w:rsidP="00744F2D">
            <w:pPr>
              <w:jc w:val="center"/>
              <w:rPr>
                <w:rFonts w:ascii="Times New Roman" w:hAnsi="Times New Roman" w:cs="Times New Roman"/>
              </w:rPr>
            </w:pP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500</w:t>
            </w:r>
          </w:p>
        </w:tc>
        <w:tc>
          <w:tcPr>
            <w:tcW w:w="992"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500</w:t>
            </w:r>
          </w:p>
        </w:tc>
        <w:tc>
          <w:tcPr>
            <w:tcW w:w="993"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5</w:t>
            </w:r>
          </w:p>
        </w:tc>
        <w:tc>
          <w:tcPr>
            <w:tcW w:w="992" w:type="dxa"/>
            <w:shd w:val="clear" w:color="auto" w:fill="auto"/>
            <w:noWrap/>
            <w:vAlign w:val="center"/>
            <w:hideMark/>
          </w:tcPr>
          <w:p w:rsidR="00155736" w:rsidRPr="00B524F6" w:rsidRDefault="00410874" w:rsidP="00744F2D">
            <w:pPr>
              <w:spacing w:after="0"/>
              <w:jc w:val="center"/>
              <w:rPr>
                <w:rFonts w:ascii="Times New Roman" w:hAnsi="Times New Roman" w:cs="Times New Roman"/>
              </w:rPr>
            </w:pPr>
            <w:r>
              <w:rPr>
                <w:rFonts w:ascii="Times New Roman" w:hAnsi="Times New Roman" w:cs="Times New Roman"/>
              </w:rPr>
              <w:t>1.024</w:t>
            </w:r>
          </w:p>
        </w:tc>
        <w:tc>
          <w:tcPr>
            <w:tcW w:w="1134" w:type="dxa"/>
            <w:shd w:val="clear" w:color="auto" w:fill="auto"/>
            <w:noWrap/>
            <w:vAlign w:val="center"/>
            <w:hideMark/>
          </w:tcPr>
          <w:p w:rsidR="00155736" w:rsidRPr="00B524F6" w:rsidRDefault="00155736" w:rsidP="00744F2D">
            <w:pPr>
              <w:spacing w:after="0"/>
              <w:jc w:val="center"/>
              <w:rPr>
                <w:rFonts w:ascii="Times New Roman" w:hAnsi="Times New Roman" w:cs="Times New Roman"/>
                <w:b/>
                <w:bCs/>
              </w:rPr>
            </w:pPr>
            <w:r>
              <w:rPr>
                <w:rFonts w:ascii="Times New Roman" w:hAnsi="Times New Roman" w:cs="Times New Roman"/>
                <w:b/>
                <w:bCs/>
              </w:rPr>
              <w:t>1.</w:t>
            </w:r>
            <w:r w:rsidR="00410874">
              <w:rPr>
                <w:rFonts w:ascii="Times New Roman" w:hAnsi="Times New Roman" w:cs="Times New Roman"/>
                <w:b/>
                <w:bCs/>
              </w:rPr>
              <w:t>656</w:t>
            </w:r>
          </w:p>
        </w:tc>
        <w:tc>
          <w:tcPr>
            <w:tcW w:w="1276" w:type="dxa"/>
            <w:shd w:val="clear" w:color="auto" w:fill="auto"/>
            <w:vAlign w:val="center"/>
            <w:hideMark/>
          </w:tcPr>
          <w:p w:rsidR="00155736" w:rsidRPr="00B524F6" w:rsidRDefault="00155736"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w:t>
            </w:r>
            <w:r w:rsidR="00AB250D">
              <w:rPr>
                <w:rFonts w:ascii="Times New Roman" w:eastAsia="Times New Roman" w:hAnsi="Times New Roman" w:cs="Times New Roman"/>
                <w:b/>
                <w:bCs/>
              </w:rPr>
              <w:t>33</w:t>
            </w:r>
          </w:p>
        </w:tc>
        <w:tc>
          <w:tcPr>
            <w:tcW w:w="992" w:type="dxa"/>
            <w:vAlign w:val="center"/>
          </w:tcPr>
          <w:p w:rsidR="00155736" w:rsidRPr="00525448" w:rsidRDefault="002D0CFC"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1.024</w:t>
            </w:r>
          </w:p>
        </w:tc>
      </w:tr>
      <w:tr w:rsidR="00155736" w:rsidRPr="00525448" w:rsidTr="00937D8C">
        <w:trPr>
          <w:trHeight w:val="312"/>
        </w:trPr>
        <w:tc>
          <w:tcPr>
            <w:tcW w:w="1560" w:type="dxa"/>
            <w:shd w:val="clear" w:color="auto" w:fill="auto"/>
            <w:vAlign w:val="center"/>
            <w:hideMark/>
          </w:tcPr>
          <w:p w:rsidR="00155736" w:rsidRPr="00B524F6" w:rsidRDefault="00155736" w:rsidP="00744F2D">
            <w:pPr>
              <w:spacing w:before="60" w:after="60" w:line="240" w:lineRule="auto"/>
              <w:jc w:val="center"/>
              <w:rPr>
                <w:rFonts w:ascii="Times New Roman" w:hAnsi="Times New Roman" w:cs="Times New Roman"/>
              </w:rPr>
            </w:pPr>
            <w:r w:rsidRPr="00B524F6">
              <w:rPr>
                <w:rFonts w:ascii="Times New Roman" w:hAnsi="Times New Roman" w:cs="Times New Roman"/>
              </w:rPr>
              <w:t>Dầu hỏa</w:t>
            </w:r>
          </w:p>
        </w:tc>
        <w:tc>
          <w:tcPr>
            <w:tcW w:w="1276" w:type="dxa"/>
            <w:vAlign w:val="center"/>
          </w:tcPr>
          <w:p w:rsidR="00155736" w:rsidRPr="00CC276F" w:rsidRDefault="00155736" w:rsidP="00F65547">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22.441</w:t>
            </w:r>
          </w:p>
        </w:tc>
        <w:tc>
          <w:tcPr>
            <w:tcW w:w="1417" w:type="dxa"/>
            <w:vAlign w:val="center"/>
          </w:tcPr>
          <w:p w:rsidR="00155736" w:rsidRPr="0069791E" w:rsidRDefault="0014131C" w:rsidP="00581757">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21.421</w:t>
            </w:r>
          </w:p>
        </w:tc>
        <w:tc>
          <w:tcPr>
            <w:tcW w:w="992" w:type="dxa"/>
            <w:shd w:val="clear" w:color="auto" w:fill="auto"/>
            <w:noWrap/>
            <w:vAlign w:val="center"/>
            <w:hideMark/>
          </w:tcPr>
          <w:p w:rsidR="00155736" w:rsidRPr="009262CC" w:rsidRDefault="00155736" w:rsidP="00744F2D">
            <w:pPr>
              <w:spacing w:before="60" w:after="60" w:line="240" w:lineRule="auto"/>
              <w:jc w:val="center"/>
              <w:rPr>
                <w:rFonts w:ascii="Times New Roman" w:eastAsia="Times New Roman" w:hAnsi="Times New Roman" w:cs="Times New Roman"/>
                <w:sz w:val="24"/>
                <w:szCs w:val="24"/>
              </w:rPr>
            </w:pPr>
            <w:r w:rsidRPr="009262CC">
              <w:rPr>
                <w:rFonts w:ascii="Times New Roman" w:eastAsia="Times New Roman" w:hAnsi="Times New Roman" w:cs="Times New Roman"/>
                <w:sz w:val="24"/>
                <w:szCs w:val="24"/>
              </w:rPr>
              <w:t>0,0</w:t>
            </w:r>
            <w:r>
              <w:rPr>
                <w:rFonts w:ascii="Times New Roman" w:eastAsia="Times New Roman" w:hAnsi="Times New Roman" w:cs="Times New Roman"/>
                <w:sz w:val="24"/>
                <w:szCs w:val="24"/>
              </w:rPr>
              <w:t>0</w:t>
            </w:r>
          </w:p>
        </w:tc>
        <w:tc>
          <w:tcPr>
            <w:tcW w:w="993" w:type="dxa"/>
            <w:shd w:val="clear" w:color="auto" w:fill="auto"/>
            <w:noWrap/>
            <w:vAlign w:val="center"/>
            <w:hideMark/>
          </w:tcPr>
          <w:p w:rsidR="00155736" w:rsidRPr="00CC276F" w:rsidRDefault="00155736" w:rsidP="00F65547">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w:t>
            </w:r>
          </w:p>
        </w:tc>
        <w:tc>
          <w:tcPr>
            <w:tcW w:w="992" w:type="dxa"/>
            <w:shd w:val="clear" w:color="auto" w:fill="auto"/>
            <w:noWrap/>
            <w:vAlign w:val="center"/>
            <w:hideMark/>
          </w:tcPr>
          <w:p w:rsidR="00155736" w:rsidRPr="00B524F6" w:rsidRDefault="00155736" w:rsidP="00744F2D">
            <w:pPr>
              <w:jc w:val="center"/>
              <w:rPr>
                <w:rFonts w:ascii="Times New Roman" w:hAnsi="Times New Roman" w:cs="Times New Roman"/>
              </w:rPr>
            </w:pPr>
          </w:p>
        </w:tc>
        <w:tc>
          <w:tcPr>
            <w:tcW w:w="992" w:type="dxa"/>
            <w:shd w:val="clear" w:color="auto" w:fill="auto"/>
            <w:noWrap/>
            <w:vAlign w:val="center"/>
            <w:hideMark/>
          </w:tcPr>
          <w:p w:rsidR="00155736" w:rsidRPr="00B524F6" w:rsidRDefault="00155736" w:rsidP="00744F2D">
            <w:pPr>
              <w:jc w:val="center"/>
              <w:rPr>
                <w:rFonts w:ascii="Times New Roman" w:hAnsi="Times New Roman" w:cs="Times New Roman"/>
              </w:rPr>
            </w:pP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992"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993"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5</w:t>
            </w:r>
          </w:p>
        </w:tc>
        <w:tc>
          <w:tcPr>
            <w:tcW w:w="992" w:type="dxa"/>
            <w:shd w:val="clear" w:color="auto" w:fill="auto"/>
            <w:noWrap/>
            <w:vAlign w:val="center"/>
            <w:hideMark/>
          </w:tcPr>
          <w:p w:rsidR="00155736" w:rsidRPr="00B524F6" w:rsidRDefault="00410874" w:rsidP="00744F2D">
            <w:pPr>
              <w:spacing w:after="0"/>
              <w:jc w:val="center"/>
              <w:rPr>
                <w:rFonts w:ascii="Times New Roman" w:hAnsi="Times New Roman" w:cs="Times New Roman"/>
              </w:rPr>
            </w:pPr>
            <w:r>
              <w:rPr>
                <w:rFonts w:ascii="Times New Roman" w:hAnsi="Times New Roman" w:cs="Times New Roman"/>
              </w:rPr>
              <w:t>1.020</w:t>
            </w:r>
          </w:p>
        </w:tc>
        <w:tc>
          <w:tcPr>
            <w:tcW w:w="1134" w:type="dxa"/>
            <w:shd w:val="clear" w:color="auto" w:fill="auto"/>
            <w:noWrap/>
            <w:vAlign w:val="center"/>
            <w:hideMark/>
          </w:tcPr>
          <w:p w:rsidR="00155736" w:rsidRPr="00B524F6" w:rsidRDefault="00155736" w:rsidP="00744F2D">
            <w:pPr>
              <w:spacing w:after="0"/>
              <w:jc w:val="center"/>
              <w:rPr>
                <w:rFonts w:ascii="Times New Roman" w:hAnsi="Times New Roman" w:cs="Times New Roman"/>
                <w:b/>
                <w:bCs/>
              </w:rPr>
            </w:pPr>
            <w:r>
              <w:rPr>
                <w:rFonts w:ascii="Times New Roman" w:hAnsi="Times New Roman" w:cs="Times New Roman"/>
                <w:b/>
                <w:bCs/>
              </w:rPr>
              <w:t>1.</w:t>
            </w:r>
            <w:r w:rsidR="00410874">
              <w:rPr>
                <w:rFonts w:ascii="Times New Roman" w:hAnsi="Times New Roman" w:cs="Times New Roman"/>
                <w:b/>
                <w:bCs/>
              </w:rPr>
              <w:t>320</w:t>
            </w:r>
          </w:p>
        </w:tc>
        <w:tc>
          <w:tcPr>
            <w:tcW w:w="1276" w:type="dxa"/>
            <w:shd w:val="clear" w:color="auto" w:fill="auto"/>
            <w:vAlign w:val="center"/>
            <w:hideMark/>
          </w:tcPr>
          <w:p w:rsidR="00155736" w:rsidRPr="00B524F6" w:rsidRDefault="00155736" w:rsidP="002B4FE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w:t>
            </w:r>
            <w:r w:rsidR="00AB250D">
              <w:rPr>
                <w:rFonts w:ascii="Times New Roman" w:eastAsia="Times New Roman" w:hAnsi="Times New Roman" w:cs="Times New Roman"/>
                <w:b/>
                <w:bCs/>
              </w:rPr>
              <w:t>16</w:t>
            </w:r>
          </w:p>
        </w:tc>
        <w:tc>
          <w:tcPr>
            <w:tcW w:w="992" w:type="dxa"/>
            <w:vAlign w:val="center"/>
          </w:tcPr>
          <w:p w:rsidR="00155736" w:rsidRPr="00525448" w:rsidRDefault="002D0CFC"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1.020</w:t>
            </w:r>
          </w:p>
        </w:tc>
      </w:tr>
      <w:tr w:rsidR="00155736" w:rsidRPr="00525448" w:rsidTr="00937D8C">
        <w:trPr>
          <w:trHeight w:val="624"/>
        </w:trPr>
        <w:tc>
          <w:tcPr>
            <w:tcW w:w="1560" w:type="dxa"/>
            <w:shd w:val="clear" w:color="auto" w:fill="auto"/>
            <w:vAlign w:val="center"/>
            <w:hideMark/>
          </w:tcPr>
          <w:p w:rsidR="00155736" w:rsidRPr="00B524F6" w:rsidRDefault="00155736" w:rsidP="00744F2D">
            <w:pPr>
              <w:spacing w:before="60" w:after="60" w:line="240" w:lineRule="auto"/>
              <w:jc w:val="center"/>
              <w:rPr>
                <w:rFonts w:ascii="Times New Roman" w:hAnsi="Times New Roman" w:cs="Times New Roman"/>
              </w:rPr>
            </w:pPr>
            <w:r w:rsidRPr="00B524F6">
              <w:rPr>
                <w:rFonts w:ascii="Times New Roman" w:hAnsi="Times New Roman" w:cs="Times New Roman"/>
              </w:rPr>
              <w:t>Dầu mazut</w:t>
            </w:r>
          </w:p>
        </w:tc>
        <w:tc>
          <w:tcPr>
            <w:tcW w:w="1276" w:type="dxa"/>
            <w:vAlign w:val="center"/>
          </w:tcPr>
          <w:p w:rsidR="00155736" w:rsidRPr="00CC276F" w:rsidRDefault="00155736" w:rsidP="00F65547">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14.656</w:t>
            </w:r>
          </w:p>
        </w:tc>
        <w:tc>
          <w:tcPr>
            <w:tcW w:w="1417" w:type="dxa"/>
            <w:vAlign w:val="center"/>
          </w:tcPr>
          <w:p w:rsidR="00155736" w:rsidRPr="0069791E" w:rsidRDefault="0014131C" w:rsidP="00581757">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13.990</w:t>
            </w:r>
          </w:p>
        </w:tc>
        <w:tc>
          <w:tcPr>
            <w:tcW w:w="992" w:type="dxa"/>
            <w:shd w:val="clear" w:color="auto" w:fill="auto"/>
            <w:noWrap/>
            <w:vAlign w:val="center"/>
            <w:hideMark/>
          </w:tcPr>
          <w:p w:rsidR="00155736" w:rsidRPr="009262CC" w:rsidRDefault="00155736" w:rsidP="00744F2D">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262CC">
              <w:rPr>
                <w:rFonts w:ascii="Times New Roman" w:eastAsia="Times New Roman" w:hAnsi="Times New Roman" w:cs="Times New Roman"/>
                <w:sz w:val="24"/>
                <w:szCs w:val="24"/>
              </w:rPr>
              <w:t>,</w:t>
            </w:r>
            <w:r>
              <w:rPr>
                <w:rFonts w:ascii="Times New Roman" w:eastAsia="Times New Roman" w:hAnsi="Times New Roman" w:cs="Times New Roman"/>
                <w:sz w:val="24"/>
                <w:szCs w:val="24"/>
              </w:rPr>
              <w:t>35</w:t>
            </w:r>
          </w:p>
        </w:tc>
        <w:tc>
          <w:tcPr>
            <w:tcW w:w="993" w:type="dxa"/>
            <w:shd w:val="clear" w:color="auto" w:fill="auto"/>
            <w:noWrap/>
            <w:vAlign w:val="center"/>
            <w:hideMark/>
          </w:tcPr>
          <w:p w:rsidR="00155736" w:rsidRPr="00CC276F" w:rsidRDefault="00155736" w:rsidP="00F65547">
            <w:pPr>
              <w:spacing w:before="60" w:after="60" w:line="240" w:lineRule="auto"/>
              <w:jc w:val="center"/>
              <w:rPr>
                <w:rFonts w:ascii="Times New Roman" w:eastAsia="Times New Roman" w:hAnsi="Times New Roman" w:cs="Times New Roman"/>
              </w:rPr>
            </w:pPr>
            <w:r w:rsidRPr="00CC276F">
              <w:rPr>
                <w:rFonts w:ascii="Times New Roman" w:eastAsia="Times New Roman" w:hAnsi="Times New Roman" w:cs="Times New Roman"/>
              </w:rPr>
              <w:t>1</w:t>
            </w:r>
            <w:r>
              <w:rPr>
                <w:rFonts w:ascii="Times New Roman" w:eastAsia="Times New Roman" w:hAnsi="Times New Roman" w:cs="Times New Roman"/>
              </w:rPr>
              <w:t>50</w:t>
            </w:r>
          </w:p>
        </w:tc>
        <w:tc>
          <w:tcPr>
            <w:tcW w:w="992" w:type="dxa"/>
            <w:shd w:val="clear" w:color="auto" w:fill="auto"/>
            <w:noWrap/>
            <w:vAlign w:val="center"/>
            <w:hideMark/>
          </w:tcPr>
          <w:p w:rsidR="00155736" w:rsidRPr="00B524F6" w:rsidRDefault="00155736" w:rsidP="00744F2D">
            <w:pPr>
              <w:jc w:val="center"/>
              <w:rPr>
                <w:rFonts w:ascii="Times New Roman" w:hAnsi="Times New Roman" w:cs="Times New Roman"/>
              </w:rPr>
            </w:pPr>
          </w:p>
        </w:tc>
        <w:tc>
          <w:tcPr>
            <w:tcW w:w="992" w:type="dxa"/>
            <w:shd w:val="clear" w:color="auto" w:fill="auto"/>
            <w:noWrap/>
            <w:vAlign w:val="center"/>
            <w:hideMark/>
          </w:tcPr>
          <w:p w:rsidR="00155736" w:rsidRPr="00B524F6" w:rsidRDefault="00155736" w:rsidP="00744F2D">
            <w:pPr>
              <w:jc w:val="center"/>
              <w:rPr>
                <w:rFonts w:ascii="Times New Roman" w:hAnsi="Times New Roman" w:cs="Times New Roman"/>
              </w:rPr>
            </w:pPr>
          </w:p>
        </w:tc>
        <w:tc>
          <w:tcPr>
            <w:tcW w:w="1134"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992" w:type="dxa"/>
            <w:shd w:val="clear" w:color="auto" w:fill="auto"/>
            <w:noWrap/>
            <w:vAlign w:val="center"/>
            <w:hideMark/>
          </w:tcPr>
          <w:p w:rsidR="00155736" w:rsidRPr="00B524F6" w:rsidRDefault="00155736" w:rsidP="00744F2D">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993" w:type="dxa"/>
            <w:shd w:val="clear" w:color="auto" w:fill="auto"/>
            <w:noWrap/>
            <w:vAlign w:val="center"/>
            <w:hideMark/>
          </w:tcPr>
          <w:p w:rsidR="00155736" w:rsidRPr="00B524F6" w:rsidRDefault="00155736" w:rsidP="00744F2D">
            <w:pPr>
              <w:spacing w:after="0"/>
              <w:jc w:val="center"/>
              <w:rPr>
                <w:rFonts w:ascii="Times New Roman" w:hAnsi="Times New Roman" w:cs="Times New Roman"/>
              </w:rPr>
            </w:pPr>
            <w:r>
              <w:rPr>
                <w:rFonts w:ascii="Times New Roman" w:hAnsi="Times New Roman" w:cs="Times New Roman"/>
              </w:rPr>
              <w:t>5</w:t>
            </w:r>
          </w:p>
        </w:tc>
        <w:tc>
          <w:tcPr>
            <w:tcW w:w="992" w:type="dxa"/>
            <w:shd w:val="clear" w:color="auto" w:fill="auto"/>
            <w:noWrap/>
            <w:vAlign w:val="center"/>
            <w:hideMark/>
          </w:tcPr>
          <w:p w:rsidR="00155736" w:rsidRPr="00B524F6" w:rsidRDefault="00410874" w:rsidP="00744F2D">
            <w:pPr>
              <w:spacing w:after="0"/>
              <w:jc w:val="center"/>
              <w:rPr>
                <w:rFonts w:ascii="Times New Roman" w:hAnsi="Times New Roman" w:cs="Times New Roman"/>
              </w:rPr>
            </w:pPr>
            <w:r>
              <w:rPr>
                <w:rFonts w:ascii="Times New Roman" w:hAnsi="Times New Roman" w:cs="Times New Roman"/>
              </w:rPr>
              <w:t>666</w:t>
            </w:r>
          </w:p>
        </w:tc>
        <w:tc>
          <w:tcPr>
            <w:tcW w:w="1134" w:type="dxa"/>
            <w:shd w:val="clear" w:color="auto" w:fill="auto"/>
            <w:noWrap/>
            <w:vAlign w:val="center"/>
            <w:hideMark/>
          </w:tcPr>
          <w:p w:rsidR="00155736" w:rsidRPr="00B524F6" w:rsidRDefault="00410874" w:rsidP="00744F2D">
            <w:pPr>
              <w:spacing w:after="0"/>
              <w:jc w:val="center"/>
              <w:rPr>
                <w:rFonts w:ascii="Times New Roman" w:hAnsi="Times New Roman" w:cs="Times New Roman"/>
                <w:b/>
                <w:bCs/>
              </w:rPr>
            </w:pPr>
            <w:r>
              <w:rPr>
                <w:rFonts w:ascii="Times New Roman" w:hAnsi="Times New Roman" w:cs="Times New Roman"/>
                <w:b/>
                <w:bCs/>
              </w:rPr>
              <w:t>1.117</w:t>
            </w:r>
          </w:p>
        </w:tc>
        <w:tc>
          <w:tcPr>
            <w:tcW w:w="1276" w:type="dxa"/>
            <w:shd w:val="clear" w:color="auto" w:fill="auto"/>
            <w:vAlign w:val="center"/>
            <w:hideMark/>
          </w:tcPr>
          <w:p w:rsidR="00155736" w:rsidRPr="00B524F6" w:rsidRDefault="00155736"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7,9</w:t>
            </w:r>
            <w:r w:rsidR="00AB250D">
              <w:rPr>
                <w:rFonts w:ascii="Times New Roman" w:eastAsia="Times New Roman" w:hAnsi="Times New Roman" w:cs="Times New Roman"/>
                <w:b/>
                <w:bCs/>
              </w:rPr>
              <w:t>8</w:t>
            </w:r>
          </w:p>
        </w:tc>
        <w:tc>
          <w:tcPr>
            <w:tcW w:w="992" w:type="dxa"/>
            <w:vAlign w:val="center"/>
          </w:tcPr>
          <w:p w:rsidR="00155736" w:rsidRPr="00525448" w:rsidRDefault="002D0CFC" w:rsidP="00744F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666</w:t>
            </w:r>
          </w:p>
        </w:tc>
      </w:tr>
    </w:tbl>
    <w:p w:rsidR="00CE2B9E" w:rsidRDefault="00CE2B9E" w:rsidP="00637808">
      <w:pPr>
        <w:jc w:val="both"/>
        <w:rPr>
          <w:rFonts w:ascii="Times New Roman" w:hAnsi="Times New Roman" w:cs="Times New Roman"/>
          <w:b/>
          <w:sz w:val="28"/>
          <w:szCs w:val="28"/>
        </w:rPr>
      </w:pPr>
    </w:p>
    <w:p w:rsidR="00CE2B9E" w:rsidRDefault="00CE2B9E">
      <w:pPr>
        <w:rPr>
          <w:rFonts w:ascii="Times New Roman" w:hAnsi="Times New Roman" w:cs="Times New Roman"/>
          <w:b/>
          <w:sz w:val="28"/>
          <w:szCs w:val="28"/>
        </w:rPr>
      </w:pPr>
      <w:r>
        <w:rPr>
          <w:rFonts w:ascii="Times New Roman" w:hAnsi="Times New Roman" w:cs="Times New Roman"/>
          <w:b/>
          <w:sz w:val="28"/>
          <w:szCs w:val="28"/>
        </w:rPr>
        <w:br w:type="page"/>
      </w:r>
    </w:p>
    <w:p w:rsidR="00C97EDD" w:rsidRPr="004F682B" w:rsidRDefault="007E7232" w:rsidP="00CE3A26">
      <w:pPr>
        <w:spacing w:before="120" w:after="120" w:line="240" w:lineRule="auto"/>
        <w:jc w:val="both"/>
        <w:rPr>
          <w:rFonts w:ascii="Times New Roman" w:hAnsi="Times New Roman" w:cs="Times New Roman"/>
          <w:sz w:val="28"/>
          <w:szCs w:val="28"/>
          <w:lang w:val="vi-VN"/>
        </w:rPr>
      </w:pPr>
      <w:r>
        <w:rPr>
          <w:rFonts w:ascii="Times New Roman" w:hAnsi="Times New Roman" w:cs="Times New Roman"/>
          <w:b/>
          <w:sz w:val="28"/>
          <w:szCs w:val="28"/>
        </w:rPr>
        <w:lastRenderedPageBreak/>
        <w:t xml:space="preserve">* Ghi chú: </w:t>
      </w:r>
      <w:r>
        <w:rPr>
          <w:rFonts w:ascii="Times New Roman" w:hAnsi="Times New Roman" w:cs="Times New Roman"/>
          <w:sz w:val="28"/>
          <w:szCs w:val="28"/>
        </w:rPr>
        <w:t>Số thuế</w:t>
      </w:r>
      <w:r w:rsidR="005820A5">
        <w:rPr>
          <w:rFonts w:ascii="Times New Roman" w:hAnsi="Times New Roman" w:cs="Times New Roman"/>
          <w:sz w:val="28"/>
          <w:szCs w:val="28"/>
        </w:rPr>
        <w:t xml:space="preserve"> </w:t>
      </w:r>
      <w:r w:rsidR="005820A5">
        <w:rPr>
          <w:rFonts w:ascii="Times New Roman" w:hAnsi="Times New Roman" w:cs="Times New Roman"/>
          <w:sz w:val="28"/>
          <w:szCs w:val="28"/>
          <w:lang w:val="vi-VN"/>
        </w:rPr>
        <w:t xml:space="preserve">tại </w:t>
      </w:r>
      <w:r w:rsidR="00525448">
        <w:rPr>
          <w:rFonts w:ascii="Times New Roman" w:hAnsi="Times New Roman" w:cs="Times New Roman"/>
          <w:sz w:val="28"/>
          <w:szCs w:val="28"/>
        </w:rPr>
        <w:t>các cộ</w:t>
      </w:r>
      <w:r w:rsidR="004026BD">
        <w:rPr>
          <w:rFonts w:ascii="Times New Roman" w:hAnsi="Times New Roman" w:cs="Times New Roman"/>
          <w:sz w:val="28"/>
          <w:szCs w:val="28"/>
        </w:rPr>
        <w:t>t (5</w:t>
      </w:r>
      <w:r w:rsidR="00525448">
        <w:rPr>
          <w:rFonts w:ascii="Times New Roman" w:hAnsi="Times New Roman" w:cs="Times New Roman"/>
          <w:sz w:val="28"/>
          <w:szCs w:val="28"/>
        </w:rPr>
        <w:t>), (</w:t>
      </w:r>
      <w:r w:rsidR="004026BD">
        <w:rPr>
          <w:rFonts w:ascii="Times New Roman" w:hAnsi="Times New Roman" w:cs="Times New Roman"/>
          <w:sz w:val="28"/>
          <w:szCs w:val="28"/>
        </w:rPr>
        <w:t>7</w:t>
      </w:r>
      <w:r w:rsidR="00525448">
        <w:rPr>
          <w:rFonts w:ascii="Times New Roman" w:hAnsi="Times New Roman" w:cs="Times New Roman"/>
          <w:sz w:val="28"/>
          <w:szCs w:val="28"/>
        </w:rPr>
        <w:t>), (</w:t>
      </w:r>
      <w:r w:rsidR="004026BD">
        <w:rPr>
          <w:rFonts w:ascii="Times New Roman" w:hAnsi="Times New Roman" w:cs="Times New Roman"/>
          <w:sz w:val="28"/>
          <w:szCs w:val="28"/>
        </w:rPr>
        <w:t>9</w:t>
      </w:r>
      <w:r w:rsidR="00525448">
        <w:rPr>
          <w:rFonts w:ascii="Times New Roman" w:hAnsi="Times New Roman" w:cs="Times New Roman"/>
          <w:sz w:val="28"/>
          <w:szCs w:val="28"/>
        </w:rPr>
        <w:t>), (</w:t>
      </w:r>
      <w:r w:rsidR="004026BD">
        <w:rPr>
          <w:rFonts w:ascii="Times New Roman" w:hAnsi="Times New Roman" w:cs="Times New Roman"/>
          <w:sz w:val="28"/>
          <w:szCs w:val="28"/>
        </w:rPr>
        <w:t>11</w:t>
      </w:r>
      <w:r w:rsidR="00525448">
        <w:rPr>
          <w:rFonts w:ascii="Times New Roman" w:hAnsi="Times New Roman" w:cs="Times New Roman"/>
          <w:sz w:val="28"/>
          <w:szCs w:val="28"/>
        </w:rPr>
        <w:t>)</w:t>
      </w:r>
      <w:r>
        <w:rPr>
          <w:rFonts w:ascii="Times New Roman" w:hAnsi="Times New Roman" w:cs="Times New Roman"/>
          <w:sz w:val="28"/>
          <w:szCs w:val="28"/>
        </w:rPr>
        <w:t xml:space="preserve"> </w:t>
      </w:r>
      <w:r w:rsidR="00525448">
        <w:rPr>
          <w:rFonts w:ascii="Times New Roman" w:hAnsi="Times New Roman" w:cs="Times New Roman"/>
          <w:sz w:val="28"/>
          <w:szCs w:val="28"/>
        </w:rPr>
        <w:t>và (1</w:t>
      </w:r>
      <w:r w:rsidR="004026BD">
        <w:rPr>
          <w:rFonts w:ascii="Times New Roman" w:hAnsi="Times New Roman" w:cs="Times New Roman"/>
          <w:sz w:val="28"/>
          <w:szCs w:val="28"/>
        </w:rPr>
        <w:t>2</w:t>
      </w:r>
      <w:r w:rsidR="00525448">
        <w:rPr>
          <w:rFonts w:ascii="Times New Roman" w:hAnsi="Times New Roman" w:cs="Times New Roman"/>
          <w:sz w:val="28"/>
          <w:szCs w:val="28"/>
        </w:rPr>
        <w:t xml:space="preserve">) </w:t>
      </w:r>
      <w:r>
        <w:rPr>
          <w:rFonts w:ascii="Times New Roman" w:hAnsi="Times New Roman" w:cs="Times New Roman"/>
          <w:sz w:val="28"/>
          <w:szCs w:val="28"/>
        </w:rPr>
        <w:t>được tính trên 1 đơn vị</w:t>
      </w:r>
      <w:r w:rsidR="004F682B">
        <w:rPr>
          <w:rFonts w:ascii="Times New Roman" w:hAnsi="Times New Roman" w:cs="Times New Roman"/>
          <w:sz w:val="28"/>
          <w:szCs w:val="28"/>
        </w:rPr>
        <w:t xml:space="preserve"> hàng hóa</w:t>
      </w:r>
      <w:r>
        <w:rPr>
          <w:rFonts w:ascii="Times New Roman" w:hAnsi="Times New Roman" w:cs="Times New Roman"/>
          <w:sz w:val="28"/>
          <w:szCs w:val="28"/>
        </w:rPr>
        <w:t xml:space="preserve"> </w:t>
      </w:r>
      <w:r w:rsidR="004F682B">
        <w:rPr>
          <w:rFonts w:ascii="Times New Roman" w:hAnsi="Times New Roman" w:cs="Times New Roman"/>
          <w:sz w:val="28"/>
          <w:szCs w:val="28"/>
          <w:lang w:val="vi-VN"/>
        </w:rPr>
        <w:t>và được xác định như sau:</w:t>
      </w:r>
    </w:p>
    <w:p w:rsidR="00C65FEA" w:rsidRPr="00EF2810" w:rsidRDefault="00310A36" w:rsidP="00EF2810">
      <w:pPr>
        <w:pStyle w:val="FootnoteText"/>
        <w:jc w:val="both"/>
        <w:rPr>
          <w:rFonts w:ascii="Times New Roman" w:hAnsi="Times New Roman" w:cs="Times New Roman"/>
          <w:color w:val="000000"/>
          <w:sz w:val="28"/>
          <w:szCs w:val="28"/>
          <w:lang w:val="vi-VN"/>
        </w:rPr>
      </w:pPr>
      <w:r w:rsidRPr="00EF2810">
        <w:rPr>
          <w:rFonts w:ascii="Times New Roman" w:hAnsi="Times New Roman" w:cs="Times New Roman"/>
          <w:i/>
          <w:sz w:val="28"/>
          <w:szCs w:val="28"/>
          <w:lang w:val="vi-VN"/>
        </w:rPr>
        <w:t>- Đối với thuế nhập khẩu</w:t>
      </w:r>
      <w:r w:rsidRPr="0011024B">
        <w:rPr>
          <w:rFonts w:ascii="Times New Roman" w:hAnsi="Times New Roman" w:cs="Times New Roman"/>
          <w:i/>
          <w:sz w:val="28"/>
          <w:szCs w:val="28"/>
          <w:lang w:val="vi-VN"/>
        </w:rPr>
        <w:t>:</w:t>
      </w:r>
      <w:r w:rsidR="00C97EDD" w:rsidRPr="0011024B">
        <w:rPr>
          <w:rFonts w:ascii="Times New Roman" w:hAnsi="Times New Roman" w:cs="Times New Roman"/>
          <w:i/>
          <w:color w:val="000000"/>
          <w:sz w:val="28"/>
          <w:szCs w:val="28"/>
          <w:lang w:val="vi-VN"/>
        </w:rPr>
        <w:t xml:space="preserve"> </w:t>
      </w:r>
      <w:r w:rsidR="00EF2810" w:rsidRPr="00EF2810">
        <w:rPr>
          <w:rFonts w:ascii="Times New Roman" w:hAnsi="Times New Roman" w:cs="Times New Roman"/>
          <w:sz w:val="28"/>
          <w:szCs w:val="28"/>
          <w:lang w:val="vi-VN"/>
        </w:rPr>
        <w:t>Theo quy định tại khoản 28 Điều 1 Nghị định số 95/2021/NĐ-CP ngày 01/11/2021 thì s</w:t>
      </w:r>
      <w:r w:rsidRPr="00EF2810">
        <w:rPr>
          <w:rFonts w:ascii="Times New Roman" w:hAnsi="Times New Roman" w:cs="Times New Roman"/>
          <w:color w:val="000000"/>
          <w:sz w:val="28"/>
          <w:szCs w:val="28"/>
          <w:lang w:val="vi-VN"/>
        </w:rPr>
        <w:t>ố</w:t>
      </w:r>
      <w:r w:rsidR="00C97EDD" w:rsidRPr="00EF2810">
        <w:rPr>
          <w:rFonts w:ascii="Times New Roman" w:hAnsi="Times New Roman" w:cs="Times New Roman"/>
          <w:color w:val="000000"/>
          <w:sz w:val="28"/>
          <w:szCs w:val="28"/>
          <w:lang w:val="vi-VN"/>
        </w:rPr>
        <w:t xml:space="preserve"> thuế nhập khẩu xăng dầu</w:t>
      </w:r>
      <w:r w:rsidRPr="00EF2810">
        <w:rPr>
          <w:rFonts w:ascii="Times New Roman" w:hAnsi="Times New Roman" w:cs="Times New Roman"/>
          <w:color w:val="000000"/>
          <w:sz w:val="28"/>
          <w:szCs w:val="28"/>
          <w:lang w:val="vi-VN"/>
        </w:rPr>
        <w:t xml:space="preserve"> (đối với xăng dầu nhập khẩu)</w:t>
      </w:r>
      <w:r w:rsidR="00C97EDD" w:rsidRPr="00EF2810">
        <w:rPr>
          <w:rFonts w:ascii="Times New Roman" w:hAnsi="Times New Roman" w:cs="Times New Roman"/>
          <w:color w:val="000000"/>
          <w:sz w:val="28"/>
          <w:szCs w:val="28"/>
          <w:lang w:val="vi-VN"/>
        </w:rPr>
        <w:t xml:space="preserve"> được xác định trên cơ sở mức thuế suất thuế nhập khẩu bình quân gia quyền nhân (x) (giá xăng dầu thế giới cộng (+) chi phí đưa xăng dầu từ nước ngoài về cảng Việt Nam) nhân (x</w:t>
      </w:r>
      <w:r w:rsidR="00C65FEA" w:rsidRPr="00EF2810">
        <w:rPr>
          <w:rFonts w:ascii="Times New Roman" w:hAnsi="Times New Roman" w:cs="Times New Roman"/>
          <w:color w:val="000000"/>
          <w:sz w:val="28"/>
          <w:szCs w:val="28"/>
          <w:lang w:val="vi-VN"/>
        </w:rPr>
        <w:t>) tỷ giá ngoại tệ. Trong đó:</w:t>
      </w:r>
    </w:p>
    <w:p w:rsidR="00C65FEA" w:rsidRPr="00E36562" w:rsidRDefault="00C65FEA" w:rsidP="00C65FEA">
      <w:pPr>
        <w:pStyle w:val="NormalWeb"/>
        <w:shd w:val="clear" w:color="auto" w:fill="FFFFFF"/>
        <w:spacing w:before="120" w:beforeAutospacing="0" w:after="120" w:afterAutospacing="0"/>
        <w:jc w:val="both"/>
        <w:rPr>
          <w:color w:val="000000"/>
          <w:sz w:val="28"/>
          <w:szCs w:val="28"/>
          <w:lang w:val="vi-VN"/>
        </w:rPr>
      </w:pPr>
      <w:r w:rsidRPr="00D81AC7">
        <w:rPr>
          <w:color w:val="000000"/>
          <w:sz w:val="28"/>
          <w:szCs w:val="28"/>
          <w:lang w:val="vi-VN"/>
        </w:rPr>
        <w:t>+</w:t>
      </w:r>
      <w:r w:rsidR="00C97EDD" w:rsidRPr="00D81AC7">
        <w:rPr>
          <w:color w:val="000000"/>
          <w:sz w:val="28"/>
          <w:szCs w:val="28"/>
          <w:lang w:val="vi-VN"/>
        </w:rPr>
        <w:t xml:space="preserve"> </w:t>
      </w:r>
      <w:r w:rsidRPr="00D81AC7">
        <w:rPr>
          <w:color w:val="000000"/>
          <w:sz w:val="28"/>
          <w:szCs w:val="28"/>
          <w:lang w:val="vi-VN"/>
        </w:rPr>
        <w:t>M</w:t>
      </w:r>
      <w:r w:rsidR="00C97EDD" w:rsidRPr="00D81AC7">
        <w:rPr>
          <w:color w:val="000000"/>
          <w:sz w:val="28"/>
          <w:szCs w:val="28"/>
          <w:lang w:val="vi-VN"/>
        </w:rPr>
        <w:t xml:space="preserve">ức thuế suất thuế nhập khẩu bình quân gia quyền </w:t>
      </w:r>
      <w:r w:rsidRPr="00D81AC7">
        <w:rPr>
          <w:color w:val="000000"/>
          <w:sz w:val="28"/>
          <w:szCs w:val="28"/>
          <w:lang w:val="vi-VN"/>
        </w:rPr>
        <w:t xml:space="preserve">(%) </w:t>
      </w:r>
      <w:r w:rsidR="00C97EDD" w:rsidRPr="00D81AC7">
        <w:rPr>
          <w:color w:val="000000"/>
          <w:sz w:val="28"/>
          <w:szCs w:val="28"/>
          <w:lang w:val="vi-VN"/>
        </w:rPr>
        <w:t xml:space="preserve">được xác định theo quý trên cơ sở sản lượng xăng dầu nhập khẩu (trong khoảng thời gian từ ngày 21 tháng trước liền kề tháng đầu tiên của quý đến ngày 20 tháng cuối quý) và mức thuế suất thuế nhập khẩu bình quân gia quyền của quý trước liền kề là căn cứ để tính giá cơ sở của quý tiếp theo. </w:t>
      </w:r>
      <w:r w:rsidRPr="00D81AC7">
        <w:rPr>
          <w:color w:val="000000"/>
          <w:sz w:val="28"/>
          <w:szCs w:val="28"/>
          <w:lang w:val="vi-VN"/>
        </w:rPr>
        <w:t>Mức thuế suất thuế nhập khẩu bình quân gia quyền do Bộ Tài chính xác định và thông báo để Bộ Công Thương áp dụng tính chi phí về thuế nhập khẩu trong công thức tính giá xăng dầu từ nguồn nhập khẩu.</w:t>
      </w:r>
    </w:p>
    <w:p w:rsidR="003B29BC" w:rsidRPr="005C13B2" w:rsidRDefault="003B29BC" w:rsidP="00C65FEA">
      <w:pPr>
        <w:pStyle w:val="NormalWeb"/>
        <w:shd w:val="clear" w:color="auto" w:fill="FFFFFF"/>
        <w:spacing w:before="120" w:beforeAutospacing="0" w:after="120" w:afterAutospacing="0"/>
        <w:jc w:val="both"/>
        <w:rPr>
          <w:color w:val="000000"/>
          <w:sz w:val="28"/>
          <w:szCs w:val="28"/>
          <w:lang w:val="vi-VN"/>
        </w:rPr>
      </w:pPr>
      <w:r w:rsidRPr="00E36562">
        <w:rPr>
          <w:color w:val="000000"/>
          <w:sz w:val="28"/>
          <w:szCs w:val="28"/>
          <w:shd w:val="clear" w:color="auto" w:fill="FFFFFF"/>
          <w:lang w:val="vi-VN"/>
        </w:rPr>
        <w:t>+ Giá xăng dầu thế giới do Bộ Công Thương xác định theo nguyên tắc tính bình quân theo số ngày có giá giữa 2 kỳ công bố giá cơ sở của giá các sản phẩm xăng dầu được giao dịch trên thị trường quốc tế</w:t>
      </w:r>
      <w:r w:rsidR="005C13B2" w:rsidRPr="005C13B2">
        <w:rPr>
          <w:color w:val="000000"/>
          <w:sz w:val="28"/>
          <w:szCs w:val="28"/>
          <w:shd w:val="clear" w:color="auto" w:fill="FFFFFF"/>
          <w:lang w:val="vi-VN"/>
        </w:rPr>
        <w:t>.</w:t>
      </w:r>
    </w:p>
    <w:p w:rsidR="00C65FEA" w:rsidRPr="00D81AC7" w:rsidRDefault="00C65FEA" w:rsidP="00CE3A26">
      <w:pPr>
        <w:pStyle w:val="NormalWeb"/>
        <w:shd w:val="clear" w:color="auto" w:fill="FFFFFF"/>
        <w:spacing w:before="120" w:beforeAutospacing="0" w:after="120" w:afterAutospacing="0"/>
        <w:jc w:val="both"/>
        <w:rPr>
          <w:color w:val="000000"/>
          <w:sz w:val="28"/>
          <w:szCs w:val="28"/>
          <w:lang w:val="vi-VN"/>
        </w:rPr>
      </w:pPr>
      <w:r w:rsidRPr="00D81AC7">
        <w:rPr>
          <w:color w:val="000000"/>
          <w:sz w:val="28"/>
          <w:szCs w:val="28"/>
          <w:lang w:val="vi-VN"/>
        </w:rPr>
        <w:t xml:space="preserve">+ </w:t>
      </w:r>
      <w:r w:rsidR="00C97EDD" w:rsidRPr="00D81AC7">
        <w:rPr>
          <w:color w:val="000000"/>
          <w:sz w:val="28"/>
          <w:szCs w:val="28"/>
          <w:lang w:val="vi-VN"/>
        </w:rPr>
        <w:t>Tỷ giá ngoại tệ thực hiện theo quy định tại </w:t>
      </w:r>
      <w:bookmarkStart w:id="0" w:name="dc_31"/>
      <w:r w:rsidR="00C97EDD" w:rsidRPr="00D81AC7">
        <w:rPr>
          <w:color w:val="000000"/>
          <w:sz w:val="28"/>
          <w:szCs w:val="28"/>
          <w:lang w:val="vi-VN"/>
        </w:rPr>
        <w:t>khoản 9 Điều 1 Nghị định số 59/2018/NĐ-CP</w:t>
      </w:r>
      <w:bookmarkEnd w:id="0"/>
      <w:r w:rsidR="00B3478D" w:rsidRPr="00D81AC7">
        <w:rPr>
          <w:color w:val="000000"/>
          <w:sz w:val="28"/>
          <w:szCs w:val="28"/>
          <w:lang w:val="vi-VN"/>
        </w:rPr>
        <w:t> ngày 20/</w:t>
      </w:r>
      <w:r w:rsidR="00C97EDD" w:rsidRPr="00D81AC7">
        <w:rPr>
          <w:color w:val="000000"/>
          <w:sz w:val="28"/>
          <w:szCs w:val="28"/>
          <w:lang w:val="vi-VN"/>
        </w:rPr>
        <w:t>4</w:t>
      </w:r>
      <w:r w:rsidR="00B3478D" w:rsidRPr="00D81AC7">
        <w:rPr>
          <w:color w:val="000000"/>
          <w:sz w:val="28"/>
          <w:szCs w:val="28"/>
          <w:lang w:val="vi-VN"/>
        </w:rPr>
        <w:t>/</w:t>
      </w:r>
      <w:r w:rsidR="00C97EDD" w:rsidRPr="00D81AC7">
        <w:rPr>
          <w:color w:val="000000"/>
          <w:sz w:val="28"/>
          <w:szCs w:val="28"/>
          <w:lang w:val="vi-VN"/>
        </w:rPr>
        <w:t>2018 và văn bản sửa đổi, bổ sung, thay thế (nếu có).</w:t>
      </w:r>
    </w:p>
    <w:p w:rsidR="00C97EDD" w:rsidRPr="00DB7BAD" w:rsidRDefault="00C97EDD" w:rsidP="00DB7BAD">
      <w:pPr>
        <w:pStyle w:val="FootnoteText"/>
        <w:jc w:val="both"/>
        <w:rPr>
          <w:rFonts w:ascii="Times New Roman" w:hAnsi="Times New Roman" w:cs="Times New Roman"/>
          <w:color w:val="000000"/>
          <w:sz w:val="28"/>
          <w:szCs w:val="28"/>
          <w:lang w:val="vi-VN"/>
        </w:rPr>
      </w:pPr>
      <w:r w:rsidRPr="00DB7BAD">
        <w:rPr>
          <w:rFonts w:ascii="Times New Roman" w:hAnsi="Times New Roman" w:cs="Times New Roman"/>
          <w:i/>
          <w:color w:val="000000"/>
          <w:sz w:val="28"/>
          <w:szCs w:val="28"/>
          <w:lang w:val="vi-VN"/>
        </w:rPr>
        <w:t xml:space="preserve">- </w:t>
      </w:r>
      <w:r w:rsidR="00310A36" w:rsidRPr="00DB7BAD">
        <w:rPr>
          <w:rFonts w:ascii="Times New Roman" w:hAnsi="Times New Roman" w:cs="Times New Roman"/>
          <w:i/>
          <w:sz w:val="28"/>
          <w:szCs w:val="28"/>
          <w:lang w:val="vi-VN"/>
        </w:rPr>
        <w:t>Đối với thuế TTĐB</w:t>
      </w:r>
      <w:r w:rsidR="00DB7BAD" w:rsidRPr="00DB7BAD">
        <w:rPr>
          <w:rFonts w:ascii="Times New Roman" w:hAnsi="Times New Roman" w:cs="Times New Roman"/>
          <w:i/>
          <w:sz w:val="28"/>
          <w:szCs w:val="28"/>
          <w:lang w:val="vi-VN"/>
        </w:rPr>
        <w:t xml:space="preserve">: </w:t>
      </w:r>
      <w:r w:rsidR="00DB7BAD" w:rsidRPr="00DB7BAD">
        <w:rPr>
          <w:rFonts w:ascii="Times New Roman" w:hAnsi="Times New Roman" w:cs="Times New Roman"/>
          <w:sz w:val="28"/>
          <w:szCs w:val="28"/>
          <w:lang w:val="vi-VN"/>
        </w:rPr>
        <w:t xml:space="preserve">Theo quy định tại khoản 28 Điều 1 Nghị định số 95/2021/NĐ-CP ngày 01/11/2021 thì </w:t>
      </w:r>
      <w:r w:rsidR="00EF2810" w:rsidRPr="00EF2810">
        <w:rPr>
          <w:rFonts w:ascii="Times New Roman" w:hAnsi="Times New Roman" w:cs="Times New Roman"/>
          <w:sz w:val="28"/>
          <w:szCs w:val="28"/>
          <w:lang w:val="vi-VN"/>
        </w:rPr>
        <w:t>s</w:t>
      </w:r>
      <w:r w:rsidR="00310A36" w:rsidRPr="00DB7BAD">
        <w:rPr>
          <w:rFonts w:ascii="Times New Roman" w:hAnsi="Times New Roman" w:cs="Times New Roman"/>
          <w:sz w:val="28"/>
          <w:szCs w:val="28"/>
          <w:lang w:val="vi-VN"/>
        </w:rPr>
        <w:t>ố</w:t>
      </w:r>
      <w:r w:rsidRPr="00DB7BAD">
        <w:rPr>
          <w:rFonts w:ascii="Times New Roman" w:hAnsi="Times New Roman" w:cs="Times New Roman"/>
          <w:color w:val="000000"/>
          <w:sz w:val="28"/>
          <w:szCs w:val="28"/>
          <w:lang w:val="vi-VN"/>
        </w:rPr>
        <w:t xml:space="preserve"> thuế TTĐB (chỉ đối với xăng) được xác định trên cơ sở giá tính thuế TTĐB nhân (x) thuế suất</w:t>
      </w:r>
      <w:r w:rsidR="00C65FEA" w:rsidRPr="00DB7BAD">
        <w:rPr>
          <w:rFonts w:ascii="Times New Roman" w:hAnsi="Times New Roman" w:cs="Times New Roman"/>
          <w:color w:val="000000"/>
          <w:sz w:val="28"/>
          <w:szCs w:val="28"/>
          <w:lang w:val="vi-VN"/>
        </w:rPr>
        <w:t>.</w:t>
      </w:r>
      <w:r w:rsidRPr="00DB7BAD">
        <w:rPr>
          <w:rFonts w:ascii="Times New Roman" w:hAnsi="Times New Roman" w:cs="Times New Roman"/>
          <w:color w:val="000000"/>
          <w:sz w:val="28"/>
          <w:szCs w:val="28"/>
          <w:lang w:val="vi-VN"/>
        </w:rPr>
        <w:t xml:space="preserve"> </w:t>
      </w:r>
      <w:r w:rsidR="00C65FEA" w:rsidRPr="00DB7BAD">
        <w:rPr>
          <w:rFonts w:ascii="Times New Roman" w:hAnsi="Times New Roman" w:cs="Times New Roman"/>
          <w:color w:val="000000"/>
          <w:sz w:val="28"/>
          <w:szCs w:val="28"/>
          <w:lang w:val="vi-VN"/>
        </w:rPr>
        <w:t>T</w:t>
      </w:r>
      <w:r w:rsidRPr="00DB7BAD">
        <w:rPr>
          <w:rFonts w:ascii="Times New Roman" w:hAnsi="Times New Roman" w:cs="Times New Roman"/>
          <w:color w:val="000000"/>
          <w:sz w:val="28"/>
          <w:szCs w:val="28"/>
          <w:lang w:val="vi-VN"/>
        </w:rPr>
        <w:t xml:space="preserve">rong đó, giá tính thuế TTĐB được xác định trên cơ sở các yếu tố hình thành giá cơ sở do Bộ Tài chính hướng dẫn để Bộ Công Thương tính toán, áp dụng trong công thức tính giá cơ sở. </w:t>
      </w:r>
    </w:p>
    <w:p w:rsidR="007E7232" w:rsidRPr="005C13B2" w:rsidRDefault="007E7232" w:rsidP="00CE3A26">
      <w:pPr>
        <w:spacing w:before="120" w:after="120" w:line="240" w:lineRule="auto"/>
        <w:jc w:val="both"/>
        <w:rPr>
          <w:rFonts w:ascii="Times New Roman" w:hAnsi="Times New Roman" w:cs="Times New Roman"/>
          <w:sz w:val="28"/>
          <w:szCs w:val="28"/>
          <w:lang w:val="vi-VN"/>
        </w:rPr>
      </w:pPr>
      <w:r w:rsidRPr="00D81AC7">
        <w:rPr>
          <w:rFonts w:ascii="Times New Roman" w:hAnsi="Times New Roman" w:cs="Times New Roman"/>
          <w:i/>
          <w:sz w:val="28"/>
          <w:szCs w:val="28"/>
          <w:lang w:val="vi-VN"/>
        </w:rPr>
        <w:t>- Đối với thuế BVMT:</w:t>
      </w:r>
      <w:r w:rsidRPr="00D81AC7">
        <w:rPr>
          <w:rFonts w:ascii="Times New Roman" w:hAnsi="Times New Roman" w:cs="Times New Roman"/>
          <w:sz w:val="28"/>
          <w:szCs w:val="28"/>
          <w:lang w:val="vi-VN"/>
        </w:rPr>
        <w:t xml:space="preserve"> Số thuế BVMT trên 1 đơn vị hàng hóa </w:t>
      </w:r>
      <w:r w:rsidRPr="00D81AC7">
        <w:rPr>
          <w:rFonts w:ascii="Times New Roman" w:hAnsi="Times New Roman" w:cs="Times New Roman"/>
          <w:color w:val="000000"/>
          <w:sz w:val="28"/>
          <w:szCs w:val="28"/>
          <w:shd w:val="clear" w:color="auto" w:fill="FFFFFF"/>
          <w:lang w:val="vi-VN"/>
        </w:rPr>
        <w:t>được xác định bằng mức thuế, trong đó mức thuế BVMT đối với xăng E5RON92 được tính trên tỷ lệ phần xăng gốc hóa thạch chứa trong hỗn hợp xăng E5RON92</w:t>
      </w:r>
      <w:r w:rsidR="005C13B2" w:rsidRPr="005C13B2">
        <w:rPr>
          <w:rFonts w:ascii="Times New Roman" w:hAnsi="Times New Roman" w:cs="Times New Roman"/>
          <w:color w:val="000000"/>
          <w:sz w:val="28"/>
          <w:szCs w:val="28"/>
          <w:shd w:val="clear" w:color="auto" w:fill="FFFFFF"/>
          <w:lang w:val="vi-VN"/>
        </w:rPr>
        <w:t>.</w:t>
      </w:r>
    </w:p>
    <w:p w:rsidR="007E7232" w:rsidRPr="00D81AC7" w:rsidRDefault="007E7232" w:rsidP="00CE3A26">
      <w:pPr>
        <w:spacing w:before="120" w:after="120" w:line="240" w:lineRule="auto"/>
        <w:jc w:val="both"/>
        <w:rPr>
          <w:rFonts w:ascii="Times New Roman" w:hAnsi="Times New Roman" w:cs="Times New Roman"/>
          <w:b/>
          <w:sz w:val="28"/>
          <w:szCs w:val="28"/>
          <w:lang w:val="vi-VN"/>
        </w:rPr>
      </w:pPr>
      <w:r w:rsidRPr="00D81AC7">
        <w:rPr>
          <w:rFonts w:ascii="Times New Roman" w:hAnsi="Times New Roman" w:cs="Times New Roman"/>
          <w:i/>
          <w:sz w:val="28"/>
          <w:szCs w:val="28"/>
          <w:lang w:val="vi-VN"/>
        </w:rPr>
        <w:t xml:space="preserve">- </w:t>
      </w:r>
      <w:r w:rsidR="00310A36" w:rsidRPr="00CE3A26">
        <w:rPr>
          <w:rFonts w:ascii="Times New Roman" w:hAnsi="Times New Roman" w:cs="Times New Roman"/>
          <w:i/>
          <w:sz w:val="28"/>
          <w:szCs w:val="28"/>
          <w:lang w:val="vi-VN"/>
        </w:rPr>
        <w:t>Đối với</w:t>
      </w:r>
      <w:r w:rsidRPr="00D81AC7">
        <w:rPr>
          <w:rFonts w:ascii="Times New Roman" w:hAnsi="Times New Roman" w:cs="Times New Roman"/>
          <w:i/>
          <w:sz w:val="28"/>
          <w:szCs w:val="28"/>
          <w:lang w:val="vi-VN"/>
        </w:rPr>
        <w:t xml:space="preserve"> thuế GTGT</w:t>
      </w:r>
      <w:r w:rsidRPr="009003CF">
        <w:rPr>
          <w:rFonts w:ascii="Times New Roman" w:hAnsi="Times New Roman" w:cs="Times New Roman"/>
          <w:i/>
          <w:sz w:val="28"/>
          <w:szCs w:val="28"/>
          <w:lang w:val="vi-VN"/>
        </w:rPr>
        <w:t xml:space="preserve">: </w:t>
      </w:r>
      <w:r w:rsidRPr="00D81AC7">
        <w:rPr>
          <w:rFonts w:ascii="Times New Roman" w:hAnsi="Times New Roman" w:cs="Times New Roman"/>
          <w:sz w:val="28"/>
          <w:szCs w:val="28"/>
          <w:lang w:val="vi-VN"/>
        </w:rPr>
        <w:t xml:space="preserve">Số thuế GTGT </w:t>
      </w:r>
      <w:r w:rsidRPr="00D81AC7">
        <w:rPr>
          <w:rFonts w:ascii="Times New Roman" w:hAnsi="Times New Roman" w:cs="Times New Roman"/>
          <w:color w:val="000000"/>
          <w:sz w:val="28"/>
          <w:szCs w:val="28"/>
          <w:shd w:val="clear" w:color="auto" w:fill="FFFFFF"/>
          <w:lang w:val="vi-VN"/>
        </w:rPr>
        <w:t xml:space="preserve">được xác định căn cứ vào giá tính thuế và thuế suất; trong đó, giá tính thuế GTGT là giá </w:t>
      </w:r>
      <w:r w:rsidR="00C97EDD">
        <w:rPr>
          <w:rFonts w:ascii="Times New Roman" w:hAnsi="Times New Roman" w:cs="Times New Roman"/>
          <w:color w:val="000000"/>
          <w:sz w:val="28"/>
          <w:szCs w:val="28"/>
          <w:shd w:val="clear" w:color="auto" w:fill="FFFFFF"/>
          <w:lang w:val="vi-VN"/>
        </w:rPr>
        <w:t>sau khi đã cộng</w:t>
      </w:r>
      <w:r w:rsidR="00C97EDD" w:rsidRPr="00D81AC7">
        <w:rPr>
          <w:rFonts w:ascii="Times New Roman" w:hAnsi="Times New Roman" w:cs="Times New Roman"/>
          <w:color w:val="000000"/>
          <w:sz w:val="28"/>
          <w:szCs w:val="28"/>
          <w:shd w:val="clear" w:color="auto" w:fill="FFFFFF"/>
          <w:lang w:val="vi-VN"/>
        </w:rPr>
        <w:t xml:space="preserve"> </w:t>
      </w:r>
      <w:r w:rsidRPr="00D81AC7">
        <w:rPr>
          <w:rFonts w:ascii="Times New Roman" w:hAnsi="Times New Roman" w:cs="Times New Roman"/>
          <w:color w:val="000000"/>
          <w:sz w:val="28"/>
          <w:szCs w:val="28"/>
          <w:shd w:val="clear" w:color="auto" w:fill="FFFFFF"/>
          <w:lang w:val="vi-VN"/>
        </w:rPr>
        <w:t>thuế nhập khẩu</w:t>
      </w:r>
      <w:r w:rsidR="00310A36">
        <w:rPr>
          <w:rFonts w:ascii="Times New Roman" w:hAnsi="Times New Roman" w:cs="Times New Roman"/>
          <w:color w:val="000000"/>
          <w:sz w:val="28"/>
          <w:szCs w:val="28"/>
          <w:shd w:val="clear" w:color="auto" w:fill="FFFFFF"/>
          <w:lang w:val="vi-VN"/>
        </w:rPr>
        <w:t xml:space="preserve"> (nếu có)</w:t>
      </w:r>
      <w:r w:rsidRPr="00D81AC7">
        <w:rPr>
          <w:rFonts w:ascii="Times New Roman" w:hAnsi="Times New Roman" w:cs="Times New Roman"/>
          <w:color w:val="000000"/>
          <w:sz w:val="28"/>
          <w:szCs w:val="28"/>
          <w:shd w:val="clear" w:color="auto" w:fill="FFFFFF"/>
          <w:lang w:val="vi-VN"/>
        </w:rPr>
        <w:t xml:space="preserve">, thuế TTĐB </w:t>
      </w:r>
      <w:r w:rsidR="00310A36">
        <w:rPr>
          <w:rFonts w:ascii="Times New Roman" w:hAnsi="Times New Roman" w:cs="Times New Roman"/>
          <w:color w:val="000000"/>
          <w:sz w:val="28"/>
          <w:szCs w:val="28"/>
          <w:shd w:val="clear" w:color="auto" w:fill="FFFFFF"/>
          <w:lang w:val="vi-VN"/>
        </w:rPr>
        <w:t xml:space="preserve">(nếu có) </w:t>
      </w:r>
      <w:r w:rsidRPr="00D81AC7">
        <w:rPr>
          <w:rFonts w:ascii="Times New Roman" w:hAnsi="Times New Roman" w:cs="Times New Roman"/>
          <w:color w:val="000000"/>
          <w:sz w:val="28"/>
          <w:szCs w:val="28"/>
          <w:shd w:val="clear" w:color="auto" w:fill="FFFFFF"/>
          <w:lang w:val="vi-VN"/>
        </w:rPr>
        <w:t>và thuế BVMT.</w:t>
      </w:r>
    </w:p>
    <w:sectPr w:rsidR="007E7232" w:rsidRPr="00D81AC7" w:rsidSect="00192EF4">
      <w:pgSz w:w="16839" w:h="11907" w:orient="landscape" w:code="9"/>
      <w:pgMar w:top="1418" w:right="1440" w:bottom="1077" w:left="1440" w:header="72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EA9" w:rsidRDefault="00224EA9" w:rsidP="00310A36">
      <w:pPr>
        <w:spacing w:after="0" w:line="240" w:lineRule="auto"/>
      </w:pPr>
      <w:r>
        <w:separator/>
      </w:r>
    </w:p>
  </w:endnote>
  <w:endnote w:type="continuationSeparator" w:id="0">
    <w:p w:rsidR="00224EA9" w:rsidRDefault="00224EA9" w:rsidP="00310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EA9" w:rsidRDefault="00224EA9" w:rsidP="00310A36">
      <w:pPr>
        <w:spacing w:after="0" w:line="240" w:lineRule="auto"/>
      </w:pPr>
      <w:r>
        <w:separator/>
      </w:r>
    </w:p>
  </w:footnote>
  <w:footnote w:type="continuationSeparator" w:id="0">
    <w:p w:rsidR="00224EA9" w:rsidRDefault="00224EA9" w:rsidP="00310A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C763C"/>
    <w:rsid w:val="000078A3"/>
    <w:rsid w:val="000174ED"/>
    <w:rsid w:val="0007133E"/>
    <w:rsid w:val="00071920"/>
    <w:rsid w:val="00091C45"/>
    <w:rsid w:val="000A17F9"/>
    <w:rsid w:val="000C12D2"/>
    <w:rsid w:val="000C4E9B"/>
    <w:rsid w:val="000D3DEF"/>
    <w:rsid w:val="000D4990"/>
    <w:rsid w:val="000D5A33"/>
    <w:rsid w:val="000F0F35"/>
    <w:rsid w:val="0011024B"/>
    <w:rsid w:val="00111496"/>
    <w:rsid w:val="001141DB"/>
    <w:rsid w:val="00127330"/>
    <w:rsid w:val="00136B66"/>
    <w:rsid w:val="0014131C"/>
    <w:rsid w:val="00155736"/>
    <w:rsid w:val="00164929"/>
    <w:rsid w:val="0017309C"/>
    <w:rsid w:val="00192EF4"/>
    <w:rsid w:val="001B322E"/>
    <w:rsid w:val="001C0CDB"/>
    <w:rsid w:val="001F7DF7"/>
    <w:rsid w:val="002233F7"/>
    <w:rsid w:val="00224EA9"/>
    <w:rsid w:val="00234FC3"/>
    <w:rsid w:val="002407C4"/>
    <w:rsid w:val="00241A84"/>
    <w:rsid w:val="00263D2F"/>
    <w:rsid w:val="00273E48"/>
    <w:rsid w:val="002837B4"/>
    <w:rsid w:val="002B0F86"/>
    <w:rsid w:val="002B4FE7"/>
    <w:rsid w:val="002D0CFC"/>
    <w:rsid w:val="002D0EA5"/>
    <w:rsid w:val="002D18B8"/>
    <w:rsid w:val="002E7A5F"/>
    <w:rsid w:val="002F4FF6"/>
    <w:rsid w:val="00301934"/>
    <w:rsid w:val="00310A36"/>
    <w:rsid w:val="00324B42"/>
    <w:rsid w:val="0036241B"/>
    <w:rsid w:val="003704A5"/>
    <w:rsid w:val="0037649D"/>
    <w:rsid w:val="00387432"/>
    <w:rsid w:val="003B12A6"/>
    <w:rsid w:val="003B29BC"/>
    <w:rsid w:val="003D0A6D"/>
    <w:rsid w:val="003E62C4"/>
    <w:rsid w:val="003F5EA4"/>
    <w:rsid w:val="004026BD"/>
    <w:rsid w:val="00410874"/>
    <w:rsid w:val="004672D1"/>
    <w:rsid w:val="004A0DA5"/>
    <w:rsid w:val="004A5D5F"/>
    <w:rsid w:val="004B1AD4"/>
    <w:rsid w:val="004F6118"/>
    <w:rsid w:val="004F668E"/>
    <w:rsid w:val="004F682B"/>
    <w:rsid w:val="0050018C"/>
    <w:rsid w:val="00502BDA"/>
    <w:rsid w:val="00505DA0"/>
    <w:rsid w:val="0050760D"/>
    <w:rsid w:val="00520E0F"/>
    <w:rsid w:val="00525448"/>
    <w:rsid w:val="00527222"/>
    <w:rsid w:val="005275C4"/>
    <w:rsid w:val="005820A5"/>
    <w:rsid w:val="005A0880"/>
    <w:rsid w:val="005A0F5E"/>
    <w:rsid w:val="005B50E0"/>
    <w:rsid w:val="005C13B2"/>
    <w:rsid w:val="005C495E"/>
    <w:rsid w:val="005D1AE0"/>
    <w:rsid w:val="005E39A0"/>
    <w:rsid w:val="0062390D"/>
    <w:rsid w:val="0063336B"/>
    <w:rsid w:val="00637808"/>
    <w:rsid w:val="006418FB"/>
    <w:rsid w:val="006428B8"/>
    <w:rsid w:val="00645446"/>
    <w:rsid w:val="00646F09"/>
    <w:rsid w:val="00666A52"/>
    <w:rsid w:val="00684013"/>
    <w:rsid w:val="00684A7B"/>
    <w:rsid w:val="0069791E"/>
    <w:rsid w:val="006A0CCA"/>
    <w:rsid w:val="006A382E"/>
    <w:rsid w:val="006B7CA7"/>
    <w:rsid w:val="006D4FE1"/>
    <w:rsid w:val="00702FBA"/>
    <w:rsid w:val="00704179"/>
    <w:rsid w:val="00711BFD"/>
    <w:rsid w:val="00721B3F"/>
    <w:rsid w:val="00733FA1"/>
    <w:rsid w:val="00741A8D"/>
    <w:rsid w:val="00744F2D"/>
    <w:rsid w:val="00755865"/>
    <w:rsid w:val="007947BE"/>
    <w:rsid w:val="007A7E3B"/>
    <w:rsid w:val="007C094D"/>
    <w:rsid w:val="007C4F00"/>
    <w:rsid w:val="007D2497"/>
    <w:rsid w:val="007E5190"/>
    <w:rsid w:val="007E7232"/>
    <w:rsid w:val="007F00E1"/>
    <w:rsid w:val="007F43F4"/>
    <w:rsid w:val="007F76D9"/>
    <w:rsid w:val="00836742"/>
    <w:rsid w:val="00854F69"/>
    <w:rsid w:val="0086727C"/>
    <w:rsid w:val="008718CA"/>
    <w:rsid w:val="0087536D"/>
    <w:rsid w:val="00897D73"/>
    <w:rsid w:val="008D7422"/>
    <w:rsid w:val="009003CF"/>
    <w:rsid w:val="00904EBB"/>
    <w:rsid w:val="00910669"/>
    <w:rsid w:val="009262CC"/>
    <w:rsid w:val="00933E79"/>
    <w:rsid w:val="009376F8"/>
    <w:rsid w:val="00937D8C"/>
    <w:rsid w:val="00940BB3"/>
    <w:rsid w:val="00947787"/>
    <w:rsid w:val="00990A4C"/>
    <w:rsid w:val="009A097F"/>
    <w:rsid w:val="009A68D6"/>
    <w:rsid w:val="009A7197"/>
    <w:rsid w:val="009C6648"/>
    <w:rsid w:val="009C70D6"/>
    <w:rsid w:val="009D713D"/>
    <w:rsid w:val="009E0C45"/>
    <w:rsid w:val="009E498B"/>
    <w:rsid w:val="009F7C94"/>
    <w:rsid w:val="00A03349"/>
    <w:rsid w:val="00A07455"/>
    <w:rsid w:val="00A16E10"/>
    <w:rsid w:val="00A16FEF"/>
    <w:rsid w:val="00A23216"/>
    <w:rsid w:val="00A3564A"/>
    <w:rsid w:val="00A7212C"/>
    <w:rsid w:val="00A80293"/>
    <w:rsid w:val="00A9083C"/>
    <w:rsid w:val="00AB250D"/>
    <w:rsid w:val="00AC2836"/>
    <w:rsid w:val="00AF7376"/>
    <w:rsid w:val="00AF759E"/>
    <w:rsid w:val="00B017E4"/>
    <w:rsid w:val="00B211D1"/>
    <w:rsid w:val="00B24171"/>
    <w:rsid w:val="00B3478D"/>
    <w:rsid w:val="00B34A56"/>
    <w:rsid w:val="00B36C3F"/>
    <w:rsid w:val="00B5118A"/>
    <w:rsid w:val="00B524F6"/>
    <w:rsid w:val="00B57802"/>
    <w:rsid w:val="00B73A7E"/>
    <w:rsid w:val="00B8274D"/>
    <w:rsid w:val="00B91675"/>
    <w:rsid w:val="00BC275B"/>
    <w:rsid w:val="00BD70AA"/>
    <w:rsid w:val="00C1219C"/>
    <w:rsid w:val="00C14A11"/>
    <w:rsid w:val="00C2643C"/>
    <w:rsid w:val="00C33433"/>
    <w:rsid w:val="00C65FEA"/>
    <w:rsid w:val="00C705CF"/>
    <w:rsid w:val="00C91DE8"/>
    <w:rsid w:val="00C97EDD"/>
    <w:rsid w:val="00CA6DF7"/>
    <w:rsid w:val="00CB06EC"/>
    <w:rsid w:val="00CB4463"/>
    <w:rsid w:val="00CC276F"/>
    <w:rsid w:val="00CC680D"/>
    <w:rsid w:val="00CE117C"/>
    <w:rsid w:val="00CE2B9E"/>
    <w:rsid w:val="00CE3A26"/>
    <w:rsid w:val="00CE7332"/>
    <w:rsid w:val="00D004F5"/>
    <w:rsid w:val="00D06159"/>
    <w:rsid w:val="00D27BEE"/>
    <w:rsid w:val="00D51F9C"/>
    <w:rsid w:val="00D66134"/>
    <w:rsid w:val="00D7510D"/>
    <w:rsid w:val="00D75BFC"/>
    <w:rsid w:val="00D81AC7"/>
    <w:rsid w:val="00D82951"/>
    <w:rsid w:val="00D90D68"/>
    <w:rsid w:val="00DB7BAD"/>
    <w:rsid w:val="00DE4DAC"/>
    <w:rsid w:val="00DF1948"/>
    <w:rsid w:val="00DF32FB"/>
    <w:rsid w:val="00DF4590"/>
    <w:rsid w:val="00DF4903"/>
    <w:rsid w:val="00DF72AA"/>
    <w:rsid w:val="00E26D48"/>
    <w:rsid w:val="00E36562"/>
    <w:rsid w:val="00E45990"/>
    <w:rsid w:val="00E46438"/>
    <w:rsid w:val="00E604C9"/>
    <w:rsid w:val="00E61B3A"/>
    <w:rsid w:val="00E77E6D"/>
    <w:rsid w:val="00E823AB"/>
    <w:rsid w:val="00EA3A91"/>
    <w:rsid w:val="00EC1EE2"/>
    <w:rsid w:val="00EC394D"/>
    <w:rsid w:val="00EC5ED9"/>
    <w:rsid w:val="00ED0622"/>
    <w:rsid w:val="00EF2810"/>
    <w:rsid w:val="00F44846"/>
    <w:rsid w:val="00F730BF"/>
    <w:rsid w:val="00F87321"/>
    <w:rsid w:val="00F8747F"/>
    <w:rsid w:val="00FA7929"/>
    <w:rsid w:val="00FC5F45"/>
    <w:rsid w:val="00FC763C"/>
    <w:rsid w:val="00FD232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6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C763C"/>
    <w:pPr>
      <w:ind w:left="720"/>
      <w:contextualSpacing/>
    </w:pPr>
  </w:style>
  <w:style w:type="paragraph" w:styleId="NormalWeb">
    <w:name w:val="Normal (Web)"/>
    <w:basedOn w:val="Normal"/>
    <w:uiPriority w:val="99"/>
    <w:semiHidden/>
    <w:unhideWhenUsed/>
    <w:rsid w:val="00C97ED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10A36"/>
    <w:pPr>
      <w:spacing w:after="0" w:line="240" w:lineRule="auto"/>
    </w:pPr>
    <w:rPr>
      <w:sz w:val="20"/>
      <w:szCs w:val="20"/>
    </w:rPr>
  </w:style>
  <w:style w:type="character" w:customStyle="1" w:styleId="FootnoteTextChar">
    <w:name w:val="Footnote Text Char"/>
    <w:basedOn w:val="DefaultParagraphFont"/>
    <w:link w:val="FootnoteText"/>
    <w:uiPriority w:val="99"/>
    <w:rsid w:val="00310A36"/>
    <w:rPr>
      <w:sz w:val="20"/>
      <w:szCs w:val="20"/>
    </w:rPr>
  </w:style>
  <w:style w:type="character" w:styleId="FootnoteReference">
    <w:name w:val="footnote reference"/>
    <w:basedOn w:val="DefaultParagraphFont"/>
    <w:uiPriority w:val="99"/>
    <w:semiHidden/>
    <w:unhideWhenUsed/>
    <w:rsid w:val="00310A36"/>
    <w:rPr>
      <w:vertAlign w:val="superscript"/>
    </w:rPr>
  </w:style>
</w:styles>
</file>

<file path=word/webSettings.xml><?xml version="1.0" encoding="utf-8"?>
<w:webSettings xmlns:r="http://schemas.openxmlformats.org/officeDocument/2006/relationships" xmlns:w="http://schemas.openxmlformats.org/wordprocessingml/2006/main">
  <w:divs>
    <w:div w:id="636451955">
      <w:bodyDiv w:val="1"/>
      <w:marLeft w:val="0"/>
      <w:marRight w:val="0"/>
      <w:marTop w:val="0"/>
      <w:marBottom w:val="0"/>
      <w:divBdr>
        <w:top w:val="none" w:sz="0" w:space="0" w:color="auto"/>
        <w:left w:val="none" w:sz="0" w:space="0" w:color="auto"/>
        <w:bottom w:val="none" w:sz="0" w:space="0" w:color="auto"/>
        <w:right w:val="none" w:sz="0" w:space="0" w:color="auto"/>
      </w:divBdr>
    </w:div>
    <w:div w:id="1295984869">
      <w:bodyDiv w:val="1"/>
      <w:marLeft w:val="0"/>
      <w:marRight w:val="0"/>
      <w:marTop w:val="0"/>
      <w:marBottom w:val="0"/>
      <w:divBdr>
        <w:top w:val="none" w:sz="0" w:space="0" w:color="auto"/>
        <w:left w:val="none" w:sz="0" w:space="0" w:color="auto"/>
        <w:bottom w:val="none" w:sz="0" w:space="0" w:color="auto"/>
        <w:right w:val="none" w:sz="0" w:space="0" w:color="auto"/>
      </w:divBdr>
    </w:div>
    <w:div w:id="18846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3F272-BFE8-490D-963E-05766F0EE64A}">
  <ds:schemaRefs>
    <ds:schemaRef ds:uri="http://schemas.openxmlformats.org/officeDocument/2006/bibliography"/>
  </ds:schemaRefs>
</ds:datastoreItem>
</file>

<file path=customXml/itemProps2.xml><?xml version="1.0" encoding="utf-8"?>
<ds:datastoreItem xmlns:ds="http://schemas.openxmlformats.org/officeDocument/2006/customXml" ds:itemID="{75632353-EF73-4A4A-A005-AA4C02568F66}"/>
</file>

<file path=customXml/itemProps3.xml><?xml version="1.0" encoding="utf-8"?>
<ds:datastoreItem xmlns:ds="http://schemas.openxmlformats.org/officeDocument/2006/customXml" ds:itemID="{298B0DAC-3A83-4ADD-BB94-62E947120B5C}"/>
</file>

<file path=customXml/itemProps4.xml><?xml version="1.0" encoding="utf-8"?>
<ds:datastoreItem xmlns:ds="http://schemas.openxmlformats.org/officeDocument/2006/customXml" ds:itemID="{7C40797D-8CF1-4F74-8602-44C5A056D794}"/>
</file>

<file path=docProps/app.xml><?xml version="1.0" encoding="utf-8"?>
<Properties xmlns="http://schemas.openxmlformats.org/officeDocument/2006/extended-properties" xmlns:vt="http://schemas.openxmlformats.org/officeDocument/2006/docPropsVTypes">
  <Template>Normal</Template>
  <TotalTime>45</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daothanhphuong</dc:creator>
  <cp:lastModifiedBy>nguyenthanhthuy2</cp:lastModifiedBy>
  <cp:revision>25</cp:revision>
  <cp:lastPrinted>2022-09-13T02:28:00Z</cp:lastPrinted>
  <dcterms:created xsi:type="dcterms:W3CDTF">2022-09-13T01:39:00Z</dcterms:created>
  <dcterms:modified xsi:type="dcterms:W3CDTF">2022-09-26T09:31:00Z</dcterms:modified>
</cp:coreProperties>
</file>