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1"/>
        <w:tblW w:w="96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7"/>
        <w:gridCol w:w="5670"/>
      </w:tblGrid>
      <w:tr w:rsidR="00A95AEC" w:rsidRPr="00A95AEC" w:rsidTr="00A95AEC">
        <w:tc>
          <w:tcPr>
            <w:tcW w:w="3987" w:type="dxa"/>
          </w:tcPr>
          <w:p w:rsidR="00A95AEC" w:rsidRPr="00A95AEC" w:rsidRDefault="00A95AEC" w:rsidP="00A95AEC">
            <w:pPr>
              <w:keepNext/>
              <w:spacing w:after="200" w:line="252" w:lineRule="auto"/>
              <w:jc w:val="center"/>
              <w:outlineLvl w:val="2"/>
              <w:rPr>
                <w:b/>
                <w:sz w:val="26"/>
                <w:szCs w:val="26"/>
                <w:lang w:val="nl-NL"/>
              </w:rPr>
            </w:pPr>
            <w:r w:rsidRPr="00A95AEC">
              <w:rPr>
                <w:b/>
                <w:bCs/>
                <w:sz w:val="26"/>
                <w:szCs w:val="26"/>
                <w:lang w:val="nl-NL"/>
              </w:rPr>
              <w:t>BỘ TÀI CHÍNH</w:t>
            </w:r>
          </w:p>
        </w:tc>
        <w:tc>
          <w:tcPr>
            <w:tcW w:w="5670" w:type="dxa"/>
          </w:tcPr>
          <w:p w:rsidR="00A95AEC" w:rsidRDefault="00A95AEC" w:rsidP="00A95AEC">
            <w:pPr>
              <w:widowControl w:val="0"/>
              <w:ind w:left="-144" w:firstLine="29"/>
              <w:jc w:val="center"/>
              <w:rPr>
                <w:b/>
                <w:bCs/>
                <w:sz w:val="26"/>
                <w:szCs w:val="26"/>
                <w:lang w:val="nl-NL"/>
              </w:rPr>
            </w:pPr>
            <w:r w:rsidRPr="00A95AEC">
              <w:rPr>
                <w:b/>
                <w:bCs/>
                <w:sz w:val="26"/>
                <w:szCs w:val="26"/>
                <w:lang w:val="nl-NL"/>
              </w:rPr>
              <w:t>CỘNG HOÀ XÃ HỘI CHỦ NGHĨA VIỆT NAM</w:t>
            </w:r>
          </w:p>
          <w:p w:rsidR="00A95AEC" w:rsidRPr="00A95AEC" w:rsidRDefault="00A95AEC" w:rsidP="00A95AEC">
            <w:pPr>
              <w:widowControl w:val="0"/>
              <w:ind w:left="-144" w:firstLine="29"/>
              <w:jc w:val="center"/>
              <w:rPr>
                <w:b/>
                <w:bCs/>
                <w:sz w:val="26"/>
                <w:szCs w:val="26"/>
                <w:lang w:val="nl-NL"/>
              </w:rPr>
            </w:pPr>
            <w:r>
              <w:rPr>
                <w:b/>
                <w:bCs/>
                <w:sz w:val="26"/>
                <w:szCs w:val="26"/>
                <w:lang w:val="nl-NL"/>
              </w:rPr>
              <w:t>Độc lập - Tự do - Hạnh phúc</w:t>
            </w:r>
          </w:p>
        </w:tc>
      </w:tr>
      <w:tr w:rsidR="00A95AEC" w:rsidRPr="00A95AEC" w:rsidTr="00A95AEC">
        <w:tc>
          <w:tcPr>
            <w:tcW w:w="3987" w:type="dxa"/>
          </w:tcPr>
          <w:p w:rsidR="00A95AEC" w:rsidRPr="00A95AEC" w:rsidRDefault="00A95AEC" w:rsidP="00A95AEC">
            <w:pPr>
              <w:keepNext/>
              <w:spacing w:after="200" w:line="252" w:lineRule="auto"/>
              <w:jc w:val="center"/>
              <w:outlineLvl w:val="2"/>
              <w:rPr>
                <w:b/>
                <w:sz w:val="26"/>
                <w:szCs w:val="26"/>
                <w:lang w:val="nl-NL"/>
              </w:rPr>
            </w:pPr>
          </w:p>
        </w:tc>
        <w:tc>
          <w:tcPr>
            <w:tcW w:w="5670" w:type="dxa"/>
          </w:tcPr>
          <w:p w:rsidR="00A95AEC" w:rsidRPr="0046778C" w:rsidRDefault="00A95AEC" w:rsidP="00A95AEC">
            <w:pPr>
              <w:widowControl w:val="0"/>
              <w:spacing w:after="200" w:line="240" w:lineRule="atLeast"/>
              <w:ind w:left="-142" w:firstLine="29"/>
              <w:jc w:val="center"/>
              <w:rPr>
                <w:rFonts w:ascii=".VnFree" w:hAnsi=".VnFree"/>
                <w:bCs/>
                <w:sz w:val="26"/>
                <w:szCs w:val="26"/>
                <w:lang w:val="nl-NL"/>
              </w:rPr>
            </w:pPr>
            <w:r w:rsidRPr="0046778C">
              <w:rPr>
                <w:rFonts w:ascii=".VnFree" w:hAnsi=".VnFree"/>
                <w:bCs/>
                <w:sz w:val="26"/>
                <w:szCs w:val="26"/>
                <w:lang w:val="nl-NL"/>
              </w:rPr>
              <w:t>---------------</w:t>
            </w:r>
            <w:r w:rsidR="000014B8" w:rsidRPr="0046778C">
              <w:rPr>
                <w:rFonts w:ascii=".VnFree" w:hAnsi=".VnFree"/>
                <w:bCs/>
                <w:sz w:val="26"/>
                <w:szCs w:val="26"/>
                <w:lang w:val="nl-NL"/>
              </w:rPr>
              <w:t>--</w:t>
            </w:r>
            <w:r w:rsidR="0046778C">
              <w:rPr>
                <w:rFonts w:ascii=".VnFree" w:hAnsi=".VnFree"/>
                <w:bCs/>
                <w:sz w:val="26"/>
                <w:szCs w:val="26"/>
                <w:lang w:val="nl-NL"/>
              </w:rPr>
              <w:t>-------</w:t>
            </w:r>
            <w:r w:rsidR="000014B8" w:rsidRPr="0046778C">
              <w:rPr>
                <w:rFonts w:ascii=".VnFree" w:hAnsi=".VnFree"/>
                <w:bCs/>
                <w:sz w:val="26"/>
                <w:szCs w:val="26"/>
                <w:lang w:val="nl-NL"/>
              </w:rPr>
              <w:t>---</w:t>
            </w:r>
            <w:r w:rsidRPr="0046778C">
              <w:rPr>
                <w:rFonts w:ascii=".VnFree" w:hAnsi=".VnFree"/>
                <w:bCs/>
                <w:sz w:val="26"/>
                <w:szCs w:val="26"/>
                <w:lang w:val="nl-NL"/>
              </w:rPr>
              <w:t>--------------------</w:t>
            </w:r>
          </w:p>
        </w:tc>
      </w:tr>
    </w:tbl>
    <w:p w:rsidR="00B96F01" w:rsidRPr="00A95AEC" w:rsidRDefault="00B96F01" w:rsidP="00B96F01">
      <w:pPr>
        <w:keepNext/>
        <w:spacing w:after="0" w:line="240" w:lineRule="auto"/>
        <w:jc w:val="center"/>
        <w:outlineLvl w:val="2"/>
        <w:rPr>
          <w:rFonts w:ascii="Times New Roman" w:eastAsia="Times New Roman" w:hAnsi="Times New Roman" w:cs="Times New Roman"/>
          <w:b/>
          <w:sz w:val="26"/>
          <w:szCs w:val="26"/>
          <w:lang w:val="nl-NL"/>
        </w:rPr>
      </w:pPr>
    </w:p>
    <w:p w:rsidR="0046778C" w:rsidRPr="0046778C" w:rsidRDefault="00A95AEC" w:rsidP="00A95AEC">
      <w:pPr>
        <w:keepNext/>
        <w:spacing w:after="0" w:line="252" w:lineRule="auto"/>
        <w:jc w:val="center"/>
        <w:outlineLvl w:val="2"/>
        <w:rPr>
          <w:rFonts w:ascii="Times New Roman" w:eastAsia="Times New Roman" w:hAnsi="Times New Roman" w:cs="Times New Roman"/>
          <w:b/>
          <w:sz w:val="24"/>
          <w:szCs w:val="24"/>
          <w:lang w:val="nl-NL"/>
        </w:rPr>
      </w:pPr>
      <w:r w:rsidRPr="0046778C">
        <w:rPr>
          <w:rFonts w:ascii="Times New Roman" w:eastAsia="Times New Roman" w:hAnsi="Times New Roman" w:cs="Times New Roman"/>
          <w:b/>
          <w:sz w:val="24"/>
          <w:szCs w:val="24"/>
          <w:lang w:val="nl-NL"/>
        </w:rPr>
        <w:t xml:space="preserve">BÁO CÁO GIẢI TRÌNH, TIẾP THU Ý KIẾN GÓP Ý </w:t>
      </w:r>
    </w:p>
    <w:p w:rsidR="00A95AEC" w:rsidRPr="0046778C" w:rsidRDefault="00A95AEC" w:rsidP="00A95AEC">
      <w:pPr>
        <w:keepNext/>
        <w:spacing w:after="0" w:line="252" w:lineRule="auto"/>
        <w:jc w:val="center"/>
        <w:outlineLvl w:val="2"/>
        <w:rPr>
          <w:rFonts w:ascii="Times New Roman" w:eastAsia="Times New Roman" w:hAnsi="Times New Roman" w:cs="Times New Roman"/>
          <w:b/>
          <w:sz w:val="24"/>
          <w:szCs w:val="24"/>
          <w:lang w:val="nl-NL"/>
        </w:rPr>
      </w:pPr>
      <w:r w:rsidRPr="0046778C">
        <w:rPr>
          <w:rFonts w:ascii="Times New Roman" w:eastAsia="Times New Roman" w:hAnsi="Times New Roman" w:cs="Times New Roman"/>
          <w:b/>
          <w:sz w:val="24"/>
          <w:szCs w:val="24"/>
          <w:lang w:val="nl-NL"/>
        </w:rPr>
        <w:t xml:space="preserve">DỰ THẢO NGHỊ ĐỊNH THAY THẾ NGHỊ ĐỊNH SỐ 164/2016/NĐ-CP NGÀY 24/12/2016 CỦA CHÍNH PHỦ VỀ PHÍ BVMT ĐỐI VỚI KHAI THÁC KHOÁNG SẢN </w:t>
      </w:r>
    </w:p>
    <w:p w:rsidR="005A2BE0" w:rsidRPr="005A2BE0" w:rsidRDefault="005A2BE0" w:rsidP="005A2BE0">
      <w:pPr>
        <w:spacing w:after="0" w:line="240" w:lineRule="auto"/>
        <w:ind w:right="562"/>
        <w:jc w:val="center"/>
        <w:rPr>
          <w:rFonts w:ascii="Times New Roman" w:hAnsi="Times New Roman" w:cs="Times New Roman"/>
          <w:i/>
          <w:sz w:val="28"/>
          <w:szCs w:val="28"/>
        </w:rPr>
      </w:pPr>
      <w:r w:rsidRPr="005A2BE0">
        <w:rPr>
          <w:rFonts w:ascii="Times New Roman" w:hAnsi="Times New Roman" w:cs="Times New Roman"/>
          <w:i/>
          <w:sz w:val="28"/>
          <w:szCs w:val="28"/>
        </w:rPr>
        <w:t>(Kèm theo Công văn số       /BTC-CST ngày   /   /2022 của Bộ Tài chính)</w:t>
      </w:r>
    </w:p>
    <w:p w:rsidR="005A2BE0" w:rsidRPr="006109A2" w:rsidRDefault="005A2BE0" w:rsidP="005A2BE0">
      <w:pPr>
        <w:spacing w:after="0" w:line="240" w:lineRule="auto"/>
        <w:ind w:left="709" w:right="562"/>
        <w:jc w:val="center"/>
        <w:rPr>
          <w:rFonts w:ascii=".VnFree" w:hAnsi=".VnFree" w:cs="Times New Roman"/>
          <w:i/>
          <w:sz w:val="28"/>
          <w:szCs w:val="28"/>
        </w:rPr>
      </w:pPr>
      <w:r w:rsidRPr="006109A2">
        <w:rPr>
          <w:rFonts w:ascii=".VnFree" w:hAnsi=".VnFree" w:cs="Times New Roman"/>
          <w:i/>
          <w:sz w:val="28"/>
          <w:szCs w:val="28"/>
        </w:rPr>
        <w:t>--------------------</w:t>
      </w:r>
      <w:r w:rsidR="006109A2">
        <w:rPr>
          <w:rFonts w:ascii=".VnFree" w:hAnsi=".VnFree" w:cs="Times New Roman"/>
          <w:i/>
          <w:sz w:val="28"/>
          <w:szCs w:val="28"/>
        </w:rPr>
        <w:t>--</w:t>
      </w:r>
      <w:r w:rsidR="001337AF">
        <w:rPr>
          <w:rFonts w:ascii=".VnFree" w:hAnsi=".VnFree" w:cs="Times New Roman"/>
          <w:i/>
          <w:sz w:val="28"/>
          <w:szCs w:val="28"/>
        </w:rPr>
        <w:t>-----</w:t>
      </w:r>
      <w:r w:rsidR="006109A2">
        <w:rPr>
          <w:rFonts w:ascii=".VnFree" w:hAnsi=".VnFree" w:cs="Times New Roman"/>
          <w:i/>
          <w:sz w:val="28"/>
          <w:szCs w:val="28"/>
        </w:rPr>
        <w:t>-----</w:t>
      </w:r>
      <w:r w:rsidRPr="006109A2">
        <w:rPr>
          <w:rFonts w:ascii=".VnFree" w:hAnsi=".VnFree" w:cs="Times New Roman"/>
          <w:i/>
          <w:sz w:val="28"/>
          <w:szCs w:val="28"/>
        </w:rPr>
        <w:t>-------------------</w:t>
      </w:r>
    </w:p>
    <w:p w:rsidR="004A46B5" w:rsidRPr="004A46B5" w:rsidRDefault="00B43A4A" w:rsidP="005B4DC6">
      <w:pPr>
        <w:spacing w:before="120" w:after="0" w:line="240" w:lineRule="auto"/>
        <w:ind w:firstLine="567"/>
        <w:jc w:val="both"/>
        <w:rPr>
          <w:rFonts w:ascii="Times New Roman" w:hAnsi="Times New Roman" w:cs="Times New Roman"/>
          <w:bCs/>
          <w:iCs/>
          <w:sz w:val="28"/>
          <w:szCs w:val="28"/>
          <w:lang w:val="sv-SE"/>
        </w:rPr>
      </w:pPr>
      <w:r>
        <w:rPr>
          <w:rFonts w:ascii="Times New Roman" w:hAnsi="Times New Roman" w:cs="Times New Roman"/>
          <w:bCs/>
          <w:iCs/>
          <w:sz w:val="28"/>
          <w:szCs w:val="28"/>
          <w:lang w:val="sv-SE"/>
        </w:rPr>
        <w:t xml:space="preserve">Thực hiện Chương trình công tác </w:t>
      </w:r>
      <w:r w:rsidR="007825D0">
        <w:rPr>
          <w:rFonts w:ascii="Times New Roman" w:hAnsi="Times New Roman" w:cs="Times New Roman"/>
          <w:bCs/>
          <w:iCs/>
          <w:sz w:val="28"/>
          <w:szCs w:val="28"/>
          <w:lang w:val="sv-SE"/>
        </w:rPr>
        <w:t xml:space="preserve">năm 2022 </w:t>
      </w:r>
      <w:r>
        <w:rPr>
          <w:rFonts w:ascii="Times New Roman" w:hAnsi="Times New Roman" w:cs="Times New Roman"/>
          <w:bCs/>
          <w:iCs/>
          <w:sz w:val="28"/>
          <w:szCs w:val="28"/>
          <w:lang w:val="sv-SE"/>
        </w:rPr>
        <w:t>của Chính phủ</w:t>
      </w:r>
      <w:r w:rsidR="007825D0">
        <w:rPr>
          <w:rStyle w:val="FootnoteReference"/>
          <w:rFonts w:ascii="Times New Roman" w:hAnsi="Times New Roman" w:cs="Times New Roman"/>
          <w:bCs/>
          <w:iCs/>
          <w:sz w:val="28"/>
          <w:szCs w:val="28"/>
          <w:lang w:val="sv-SE"/>
        </w:rPr>
        <w:footnoteReference w:id="1"/>
      </w:r>
      <w:r>
        <w:rPr>
          <w:rFonts w:ascii="Times New Roman" w:hAnsi="Times New Roman" w:cs="Times New Roman"/>
          <w:bCs/>
          <w:iCs/>
          <w:sz w:val="28"/>
          <w:szCs w:val="28"/>
          <w:lang w:val="sv-SE"/>
        </w:rPr>
        <w:t>,</w:t>
      </w:r>
      <w:r w:rsidR="004A46B5">
        <w:rPr>
          <w:rFonts w:ascii="Times New Roman" w:hAnsi="Times New Roman" w:cs="Times New Roman"/>
          <w:bCs/>
          <w:iCs/>
          <w:sz w:val="28"/>
          <w:szCs w:val="28"/>
          <w:lang w:val="sv-SE"/>
        </w:rPr>
        <w:t xml:space="preserve"> </w:t>
      </w:r>
      <w:r w:rsidR="004A46B5" w:rsidRPr="004A46B5">
        <w:rPr>
          <w:rFonts w:ascii="Times New Roman" w:hAnsi="Times New Roman" w:cs="Times New Roman"/>
          <w:bCs/>
          <w:iCs/>
          <w:sz w:val="28"/>
          <w:szCs w:val="28"/>
          <w:lang w:val="sv-SE"/>
        </w:rPr>
        <w:t>Bộ Tài chính đã phối hợp với các Bộ, cơ quan liên quan xây dựng dự thảo Nghị định thay thế Nghị định số 164/2016/NĐ-CP ngày 24/12/2016 của Chính phủ về phí bảo vệ môi trường (BVMT) đối với khai thác khoáng sản</w:t>
      </w:r>
      <w:r w:rsidR="00606CBB">
        <w:rPr>
          <w:rFonts w:ascii="Times New Roman" w:hAnsi="Times New Roman" w:cs="Times New Roman"/>
          <w:bCs/>
          <w:iCs/>
          <w:sz w:val="28"/>
          <w:szCs w:val="28"/>
          <w:lang w:val="sv-SE"/>
        </w:rPr>
        <w:t>.</w:t>
      </w:r>
      <w:r w:rsidR="004A46B5" w:rsidRPr="004A46B5">
        <w:rPr>
          <w:rFonts w:ascii="Times New Roman" w:hAnsi="Times New Roman" w:cs="Times New Roman"/>
          <w:bCs/>
          <w:iCs/>
          <w:sz w:val="28"/>
          <w:szCs w:val="28"/>
          <w:lang w:val="sv-SE"/>
        </w:rPr>
        <w:t xml:space="preserve"> </w:t>
      </w:r>
    </w:p>
    <w:p w:rsidR="004A46B5" w:rsidRPr="004A46B5" w:rsidRDefault="004A46B5" w:rsidP="005B4DC6">
      <w:pPr>
        <w:shd w:val="clear" w:color="auto" w:fill="FFFFFF"/>
        <w:spacing w:before="120" w:after="0" w:line="240" w:lineRule="auto"/>
        <w:ind w:firstLine="567"/>
        <w:jc w:val="both"/>
        <w:rPr>
          <w:rFonts w:ascii="Times New Roman" w:hAnsi="Times New Roman" w:cs="Times New Roman"/>
          <w:sz w:val="28"/>
          <w:szCs w:val="28"/>
        </w:rPr>
      </w:pPr>
      <w:r w:rsidRPr="004A46B5">
        <w:rPr>
          <w:rFonts w:ascii="Times New Roman" w:eastAsia="Times New Roman" w:hAnsi="Times New Roman" w:cs="Times New Roman"/>
          <w:bCs/>
          <w:color w:val="000000"/>
          <w:sz w:val="28"/>
          <w:szCs w:val="28"/>
          <w:lang w:val="nl-NL"/>
        </w:rPr>
        <w:t xml:space="preserve">- Ngày 30/11/2021, Bộ Tài chính đã có công văn số 13623/BTC-CST gửi xin ý kiến các Bộ, cơ quan ngang Bộ, cơ quan thuộc Chính phủ; </w:t>
      </w:r>
      <w:r w:rsidRPr="004A46B5">
        <w:rPr>
          <w:rFonts w:ascii="Times New Roman" w:hAnsi="Times New Roman" w:cs="Times New Roman"/>
          <w:sz w:val="28"/>
          <w:szCs w:val="28"/>
        </w:rPr>
        <w:t>Ủy ban Trung ương Mặt trận Tổ quốc Việt Nam; UBND các tỉnh, thành phố trực thuộc trung ương; Liên đoàn Thương mại và Công nghiệp Việt Nam; Hiệp hội Doanh nghiệp địa chất và khoáng sản Việt Nam</w:t>
      </w:r>
      <w:r w:rsidR="00572D19">
        <w:rPr>
          <w:rFonts w:ascii="Times New Roman" w:hAnsi="Times New Roman" w:cs="Times New Roman"/>
          <w:sz w:val="28"/>
          <w:szCs w:val="28"/>
        </w:rPr>
        <w:t xml:space="preserve"> (Hiệp hội ĐCKS)</w:t>
      </w:r>
      <w:r w:rsidRPr="004A46B5">
        <w:rPr>
          <w:rFonts w:ascii="Times New Roman" w:hAnsi="Times New Roman" w:cs="Times New Roman"/>
          <w:sz w:val="28"/>
          <w:szCs w:val="28"/>
        </w:rPr>
        <w:t>; Tập đoàn Công nghiệp Than - Khoáng sản Việt Nam</w:t>
      </w:r>
      <w:r w:rsidR="00572D19">
        <w:rPr>
          <w:rFonts w:ascii="Times New Roman" w:hAnsi="Times New Roman" w:cs="Times New Roman"/>
          <w:sz w:val="28"/>
          <w:szCs w:val="28"/>
        </w:rPr>
        <w:t xml:space="preserve"> (Tập đoàn TKV)</w:t>
      </w:r>
      <w:r w:rsidRPr="004A46B5">
        <w:rPr>
          <w:rFonts w:ascii="Times New Roman" w:hAnsi="Times New Roman" w:cs="Times New Roman"/>
          <w:sz w:val="28"/>
          <w:szCs w:val="28"/>
        </w:rPr>
        <w:t xml:space="preserve">; Tổng công ty Thép Việt Nam về dự án Nghị định; đồng thời đăng tải trên Cổng thông tin điện tử Chính phủ và Cổng thông tin điện tử Bộ Tài chính để lấy ý kiến rộng rãi của các tổ chức, cá nhân. </w:t>
      </w:r>
    </w:p>
    <w:p w:rsidR="004A46B5" w:rsidRPr="004A46B5" w:rsidRDefault="004A46B5" w:rsidP="005B4DC6">
      <w:pPr>
        <w:spacing w:before="120" w:after="0" w:line="240" w:lineRule="auto"/>
        <w:ind w:firstLine="567"/>
        <w:jc w:val="both"/>
        <w:rPr>
          <w:rFonts w:ascii="Times New Roman" w:hAnsi="Times New Roman" w:cs="Times New Roman"/>
          <w:sz w:val="28"/>
          <w:szCs w:val="28"/>
          <w:lang w:val="nl-NL"/>
        </w:rPr>
      </w:pPr>
      <w:r w:rsidRPr="004A46B5">
        <w:rPr>
          <w:rFonts w:ascii="Times New Roman" w:hAnsi="Times New Roman" w:cs="Times New Roman"/>
          <w:sz w:val="28"/>
          <w:szCs w:val="28"/>
          <w:lang w:val="nl-NL"/>
        </w:rPr>
        <w:t xml:space="preserve">Bộ Tài chính đã </w:t>
      </w:r>
      <w:r w:rsidR="008314E0">
        <w:rPr>
          <w:rFonts w:ascii="Times New Roman" w:hAnsi="Times New Roman" w:cs="Times New Roman"/>
          <w:sz w:val="28"/>
          <w:szCs w:val="28"/>
          <w:lang w:val="nl-NL"/>
        </w:rPr>
        <w:t>nghiên cứ</w:t>
      </w:r>
      <w:r w:rsidRPr="004A46B5">
        <w:rPr>
          <w:rFonts w:ascii="Times New Roman" w:hAnsi="Times New Roman" w:cs="Times New Roman"/>
          <w:sz w:val="28"/>
          <w:szCs w:val="28"/>
          <w:lang w:val="nl-NL"/>
        </w:rPr>
        <w:t>u tiếp thu, giải trình ý kiến góp ý đối với dự án Nghị đị</w:t>
      </w:r>
      <w:r w:rsidR="00783A70">
        <w:rPr>
          <w:rFonts w:ascii="Times New Roman" w:hAnsi="Times New Roman" w:cs="Times New Roman"/>
          <w:sz w:val="28"/>
          <w:szCs w:val="28"/>
          <w:lang w:val="nl-NL"/>
        </w:rPr>
        <w:t>nh</w:t>
      </w:r>
      <w:r w:rsidRPr="004A46B5">
        <w:rPr>
          <w:rFonts w:ascii="Times New Roman" w:hAnsi="Times New Roman" w:cs="Times New Roman"/>
          <w:sz w:val="28"/>
          <w:szCs w:val="28"/>
          <w:lang w:val="nl-NL"/>
        </w:rPr>
        <w:t xml:space="preserve">. Trong đó, Bộ Tài chính đã tiếp thu, giải trình ý kiến của các Bộ, địa phương và tổ chức liên quan để </w:t>
      </w:r>
      <w:r w:rsidRPr="004A46B5">
        <w:rPr>
          <w:rFonts w:ascii="Times New Roman" w:hAnsi="Times New Roman" w:cs="Times New Roman"/>
          <w:sz w:val="28"/>
          <w:szCs w:val="28"/>
          <w:lang w:val="pl-PL"/>
        </w:rPr>
        <w:t xml:space="preserve">hoàn chỉnh hồ sơ dự án Nghị định. </w:t>
      </w:r>
      <w:r w:rsidRPr="004A46B5">
        <w:rPr>
          <w:rFonts w:ascii="Times New Roman" w:hAnsi="Times New Roman" w:cs="Times New Roman"/>
          <w:sz w:val="28"/>
          <w:szCs w:val="28"/>
          <w:lang w:val="nl-NL"/>
        </w:rPr>
        <w:t xml:space="preserve">Theo đó, dự thảo </w:t>
      </w:r>
      <w:r w:rsidRPr="004A46B5">
        <w:rPr>
          <w:rFonts w:ascii="Times New Roman" w:hAnsi="Times New Roman" w:cs="Times New Roman"/>
          <w:sz w:val="28"/>
          <w:szCs w:val="28"/>
          <w:lang w:val="pl-PL"/>
        </w:rPr>
        <w:t xml:space="preserve">Nghị định đã được hoàn thiện </w:t>
      </w:r>
      <w:r w:rsidRPr="004A46B5">
        <w:rPr>
          <w:rFonts w:ascii="Times New Roman" w:hAnsi="Times New Roman" w:cs="Times New Roman"/>
          <w:sz w:val="28"/>
          <w:szCs w:val="28"/>
          <w:lang w:val="nl-NL"/>
        </w:rPr>
        <w:t>trên cơ sở kế thừa các quy định tại Nghị định số 164/2016/NĐ-CP còn phù hợp, đồng thời tiếp thu các kiến nghị để phù hợp với thực tế, bảo đảm đồng bộ, thống nhất trong hệ thống pháp luật.</w:t>
      </w:r>
    </w:p>
    <w:p w:rsidR="004A46B5" w:rsidRPr="004A46B5" w:rsidRDefault="004A46B5" w:rsidP="005B4DC6">
      <w:pPr>
        <w:shd w:val="clear" w:color="auto" w:fill="FFFFFF"/>
        <w:spacing w:before="120" w:after="0" w:line="240" w:lineRule="auto"/>
        <w:ind w:firstLine="567"/>
        <w:jc w:val="both"/>
        <w:rPr>
          <w:rFonts w:ascii="Times New Roman" w:eastAsia="Times New Roman" w:hAnsi="Times New Roman" w:cs="Times New Roman"/>
          <w:bCs/>
          <w:color w:val="000000"/>
          <w:sz w:val="28"/>
          <w:szCs w:val="28"/>
          <w:lang w:val="nl-NL"/>
        </w:rPr>
      </w:pPr>
      <w:r w:rsidRPr="004A46B5">
        <w:rPr>
          <w:rFonts w:ascii="Times New Roman" w:eastAsia="Times New Roman" w:hAnsi="Times New Roman" w:cs="Times New Roman"/>
          <w:bCs/>
          <w:color w:val="000000"/>
          <w:sz w:val="28"/>
          <w:szCs w:val="28"/>
          <w:lang w:val="nl-NL"/>
        </w:rPr>
        <w:t>- Ngày 18/4/2022, Bộ Tài chính có công văn số 3527/BTC-CST gửi xin ý kiến 05 Bộ: Tư pháp, Công Thương, Xây dựng, Kế hoạch và Đầu tư và Tài nguyên và Môi trường về hồ sơ trình dự án Nghị định.</w:t>
      </w:r>
    </w:p>
    <w:p w:rsidR="004A46B5" w:rsidRPr="004A46B5" w:rsidRDefault="004A46B5" w:rsidP="005B4DC6">
      <w:pPr>
        <w:spacing w:before="120" w:after="0" w:line="240" w:lineRule="auto"/>
        <w:ind w:firstLine="567"/>
        <w:jc w:val="both"/>
        <w:rPr>
          <w:rFonts w:ascii="Times New Roman" w:hAnsi="Times New Roman" w:cs="Times New Roman"/>
          <w:sz w:val="28"/>
          <w:szCs w:val="28"/>
          <w:lang w:val="nl-NL"/>
        </w:rPr>
      </w:pPr>
      <w:r w:rsidRPr="004A46B5">
        <w:rPr>
          <w:rFonts w:ascii="Times New Roman" w:hAnsi="Times New Roman" w:cs="Times New Roman"/>
          <w:sz w:val="28"/>
          <w:szCs w:val="28"/>
          <w:lang w:val="nl-NL"/>
        </w:rPr>
        <w:t>- Bộ Tài chính đã tổ chức nhiều cuộc họp với một số Bộ và địa phương liên quan để nghiên cứu tiếp thu, giải trình và hoàn thiện dự thảo Nghị định.</w:t>
      </w:r>
    </w:p>
    <w:p w:rsidR="004A46B5" w:rsidRPr="004A46B5" w:rsidRDefault="004A46B5" w:rsidP="005B4DC6">
      <w:pPr>
        <w:spacing w:before="120" w:after="0" w:line="240" w:lineRule="auto"/>
        <w:ind w:firstLine="567"/>
        <w:jc w:val="both"/>
        <w:rPr>
          <w:rFonts w:ascii="Times New Roman" w:hAnsi="Times New Roman" w:cs="Times New Roman"/>
          <w:sz w:val="28"/>
          <w:szCs w:val="28"/>
          <w:lang w:val="nl-NL"/>
        </w:rPr>
      </w:pPr>
      <w:r w:rsidRPr="004A46B5">
        <w:rPr>
          <w:rFonts w:ascii="Times New Roman" w:hAnsi="Times New Roman" w:cs="Times New Roman"/>
          <w:sz w:val="28"/>
          <w:szCs w:val="28"/>
          <w:lang w:val="nl-NL"/>
        </w:rPr>
        <w:t xml:space="preserve">- </w:t>
      </w:r>
      <w:r w:rsidRPr="004A46B5">
        <w:rPr>
          <w:rFonts w:ascii="Times New Roman" w:hAnsi="Times New Roman" w:cs="Times New Roman"/>
          <w:bCs/>
          <w:iCs/>
          <w:sz w:val="28"/>
          <w:szCs w:val="28"/>
          <w:lang w:val="sv-SE"/>
        </w:rPr>
        <w:t xml:space="preserve">Ngày </w:t>
      </w:r>
      <w:r w:rsidRPr="004A46B5">
        <w:rPr>
          <w:rFonts w:ascii="Times New Roman" w:hAnsi="Times New Roman" w:cs="Times New Roman"/>
          <w:sz w:val="28"/>
          <w:szCs w:val="28"/>
          <w:lang w:val="nl-NL"/>
        </w:rPr>
        <w:t xml:space="preserve">22/6/2022, Bộ Tài chính tiếp tục có công văn số 5879/BTC-CST gửi xin ý kiến 05 Bộ: Tài nguyên và Môi trường, Xây dựng, Kế hoạch và Đầu tư, Tư pháp, Công Thương; Ủy ban Quản lý vốn nhà nước tại doanh nghiệp; UBND một số tỉnh: Bình Thuận, Bình Định, Quảng Trị, Quảng Bình, Thanh Hóa, Quảng Ninh, Thái Nguyên, Nghệ An, Lào Cai; Tập đoàn </w:t>
      </w:r>
      <w:r w:rsidR="00572D19">
        <w:rPr>
          <w:rFonts w:ascii="Times New Roman" w:hAnsi="Times New Roman" w:cs="Times New Roman"/>
          <w:sz w:val="28"/>
          <w:szCs w:val="28"/>
          <w:lang w:val="nl-NL"/>
        </w:rPr>
        <w:t>TKV</w:t>
      </w:r>
      <w:r w:rsidRPr="004A46B5">
        <w:rPr>
          <w:rFonts w:ascii="Times New Roman" w:hAnsi="Times New Roman" w:cs="Times New Roman"/>
          <w:sz w:val="28"/>
          <w:szCs w:val="28"/>
          <w:lang w:val="nl-NL"/>
        </w:rPr>
        <w:t xml:space="preserve">; Hiệp hội </w:t>
      </w:r>
      <w:r w:rsidR="00572D19">
        <w:rPr>
          <w:rFonts w:ascii="Times New Roman" w:hAnsi="Times New Roman" w:cs="Times New Roman"/>
          <w:sz w:val="28"/>
          <w:szCs w:val="28"/>
          <w:lang w:val="nl-NL"/>
        </w:rPr>
        <w:t>ĐCKS</w:t>
      </w:r>
      <w:r w:rsidRPr="004A46B5">
        <w:rPr>
          <w:rFonts w:ascii="Times New Roman" w:hAnsi="Times New Roman" w:cs="Times New Roman"/>
          <w:sz w:val="28"/>
          <w:szCs w:val="28"/>
          <w:lang w:val="nl-NL"/>
        </w:rPr>
        <w:t xml:space="preserve">. </w:t>
      </w:r>
    </w:p>
    <w:p w:rsidR="002C2C40" w:rsidRDefault="002C2C40" w:rsidP="005B4DC6">
      <w:pPr>
        <w:spacing w:before="120" w:after="0" w:line="240" w:lineRule="auto"/>
        <w:ind w:firstLine="706"/>
        <w:jc w:val="both"/>
        <w:rPr>
          <w:rFonts w:ascii="Times New Roman" w:hAnsi="Times New Roman" w:cs="Times New Roman"/>
          <w:bCs/>
          <w:iCs/>
          <w:sz w:val="28"/>
          <w:szCs w:val="28"/>
          <w:lang w:val="sv-SE"/>
        </w:rPr>
      </w:pPr>
      <w:r w:rsidRPr="00B9575D">
        <w:rPr>
          <w:rFonts w:ascii="Times New Roman" w:hAnsi="Times New Roman" w:cs="Times New Roman"/>
          <w:bCs/>
          <w:iCs/>
          <w:sz w:val="28"/>
          <w:szCs w:val="28"/>
          <w:lang w:val="sv-SE"/>
        </w:rPr>
        <w:lastRenderedPageBreak/>
        <w:t>Dự thảo N</w:t>
      </w:r>
      <w:r w:rsidR="005D4EE8" w:rsidRPr="00B9575D">
        <w:rPr>
          <w:rFonts w:ascii="Times New Roman" w:hAnsi="Times New Roman" w:cs="Times New Roman"/>
          <w:bCs/>
          <w:iCs/>
          <w:sz w:val="28"/>
          <w:szCs w:val="28"/>
          <w:lang w:val="sv-SE"/>
        </w:rPr>
        <w:t>ghị định</w:t>
      </w:r>
      <w:r w:rsidRPr="00B9575D">
        <w:rPr>
          <w:rFonts w:ascii="Times New Roman" w:hAnsi="Times New Roman" w:cs="Times New Roman"/>
          <w:bCs/>
          <w:iCs/>
          <w:sz w:val="28"/>
          <w:szCs w:val="28"/>
          <w:lang w:val="sv-SE"/>
        </w:rPr>
        <w:t xml:space="preserve"> </w:t>
      </w:r>
      <w:r w:rsidR="00B742D5" w:rsidRPr="00B9575D">
        <w:rPr>
          <w:rFonts w:ascii="Times New Roman" w:hAnsi="Times New Roman" w:cs="Times New Roman"/>
          <w:bCs/>
          <w:iCs/>
          <w:sz w:val="28"/>
          <w:szCs w:val="28"/>
          <w:lang w:val="sv-SE"/>
        </w:rPr>
        <w:t>gồm 03 Chương 11 Điều quy định về</w:t>
      </w:r>
      <w:r w:rsidRPr="00B9575D">
        <w:rPr>
          <w:rFonts w:ascii="Times New Roman" w:hAnsi="Times New Roman" w:cs="Times New Roman"/>
          <w:bCs/>
          <w:iCs/>
          <w:sz w:val="28"/>
          <w:szCs w:val="28"/>
          <w:lang w:val="sv-SE"/>
        </w:rPr>
        <w:t>:</w:t>
      </w:r>
      <w:r w:rsidR="00B742D5" w:rsidRPr="00B9575D">
        <w:rPr>
          <w:rFonts w:ascii="Times New Roman" w:hAnsi="Times New Roman" w:cs="Times New Roman"/>
          <w:bCs/>
          <w:iCs/>
          <w:sz w:val="28"/>
          <w:szCs w:val="28"/>
          <w:lang w:val="sv-SE"/>
        </w:rPr>
        <w:t xml:space="preserve"> Phạm vi điều chỉnh và đối tượng áp dụng; đối tượng chịu phí; tổ chức thu phí; người nộp phí; các trường hợp miễn phí; mức phí; phương pháp tính phí; kê khai, nộp, quản lý và sử dụng phí; tổ chức thực hiện; hiệu lực thi hành và trách nhiệm thi hành.</w:t>
      </w:r>
    </w:p>
    <w:p w:rsidR="005A2BE0" w:rsidRPr="00B50D71" w:rsidRDefault="003C2D80" w:rsidP="005B4DC6">
      <w:pPr>
        <w:spacing w:before="120" w:after="0" w:line="240" w:lineRule="auto"/>
        <w:ind w:firstLine="706"/>
        <w:jc w:val="both"/>
        <w:rPr>
          <w:rFonts w:ascii="Times New Roman" w:hAnsi="Times New Roman" w:cs="Times New Roman"/>
          <w:bCs/>
          <w:iCs/>
          <w:sz w:val="28"/>
          <w:szCs w:val="28"/>
          <w:lang w:val="sv-SE"/>
        </w:rPr>
      </w:pPr>
      <w:r w:rsidRPr="0042731D">
        <w:rPr>
          <w:rFonts w:ascii="Times New Roman" w:hAnsi="Times New Roman" w:cs="Times New Roman"/>
          <w:bCs/>
          <w:iCs/>
          <w:sz w:val="28"/>
          <w:szCs w:val="28"/>
          <w:lang w:val="sv-SE"/>
        </w:rPr>
        <w:t>Đến nay, Bộ Tài chính đã nhận được ý kiến góp ý vào dự thảo Nghị định của 70 cơ quan, tổ chức. Cơ bản các ý kiến nhất trí với dự thảo Nghị định, ngoài ra có thêm ý kiến</w:t>
      </w:r>
      <w:r w:rsidRPr="00B50D71">
        <w:rPr>
          <w:rFonts w:ascii="Times New Roman" w:hAnsi="Times New Roman" w:cs="Times New Roman"/>
          <w:bCs/>
          <w:iCs/>
          <w:sz w:val="28"/>
          <w:szCs w:val="28"/>
          <w:lang w:val="sv-SE"/>
        </w:rPr>
        <w:t xml:space="preserve"> để hoàn thiện dự thảo Nghị định. Bộ Tài chính xin báo cáo giải trình, tiếp thu ý kiến góp ý vào dự thảo Nghị định</w:t>
      </w:r>
      <w:r w:rsidR="00B50D71">
        <w:rPr>
          <w:rFonts w:ascii="Times New Roman" w:hAnsi="Times New Roman" w:cs="Times New Roman"/>
          <w:bCs/>
          <w:iCs/>
          <w:sz w:val="28"/>
          <w:szCs w:val="28"/>
          <w:lang w:val="sv-SE"/>
        </w:rPr>
        <w:t>. T</w:t>
      </w:r>
      <w:r w:rsidR="00FF7595">
        <w:rPr>
          <w:rFonts w:ascii="Times New Roman" w:hAnsi="Times New Roman"/>
          <w:bCs/>
          <w:sz w:val="28"/>
          <w:szCs w:val="28"/>
          <w:lang w:val="nl-NL"/>
        </w:rPr>
        <w:t xml:space="preserve">rong đó, tập trung vào </w:t>
      </w:r>
      <w:r w:rsidR="0020744E" w:rsidRPr="0020744E">
        <w:rPr>
          <w:rFonts w:ascii="Times New Roman" w:hAnsi="Times New Roman"/>
          <w:bCs/>
          <w:sz w:val="28"/>
          <w:szCs w:val="28"/>
          <w:lang w:val="nl-NL"/>
        </w:rPr>
        <w:t>06</w:t>
      </w:r>
      <w:r w:rsidR="005A2BE0" w:rsidRPr="0020744E">
        <w:rPr>
          <w:rFonts w:ascii="Times New Roman" w:hAnsi="Times New Roman"/>
          <w:bCs/>
          <w:sz w:val="28"/>
          <w:szCs w:val="28"/>
          <w:lang w:val="nl-NL"/>
        </w:rPr>
        <w:t xml:space="preserve"> nhóm vấn đề</w:t>
      </w:r>
      <w:r w:rsidR="0020744E" w:rsidRPr="0020744E">
        <w:rPr>
          <w:rFonts w:ascii="Times New Roman" w:hAnsi="Times New Roman"/>
          <w:bCs/>
          <w:sz w:val="28"/>
          <w:szCs w:val="28"/>
          <w:lang w:val="nl-NL"/>
        </w:rPr>
        <w:t xml:space="preserve"> như sau</w:t>
      </w:r>
      <w:r w:rsidR="005A2BE0" w:rsidRPr="0020744E">
        <w:rPr>
          <w:rFonts w:ascii="Times New Roman" w:hAnsi="Times New Roman"/>
          <w:bCs/>
          <w:sz w:val="28"/>
          <w:szCs w:val="28"/>
          <w:lang w:val="nl-NL"/>
        </w:rPr>
        <w:t>:</w:t>
      </w:r>
    </w:p>
    <w:p w:rsidR="005A2BE0" w:rsidRPr="0020744E" w:rsidRDefault="0020744E" w:rsidP="005B4DC6">
      <w:pPr>
        <w:spacing w:before="120" w:after="120" w:line="240" w:lineRule="auto"/>
        <w:ind w:firstLine="720"/>
        <w:jc w:val="both"/>
        <w:rPr>
          <w:rFonts w:ascii="Times New Roman" w:hAnsi="Times New Roman"/>
          <w:bCs/>
          <w:sz w:val="28"/>
          <w:szCs w:val="28"/>
          <w:lang w:val="nl-NL"/>
        </w:rPr>
      </w:pPr>
      <w:bookmarkStart w:id="0" w:name="_Hlk108152347"/>
      <w:r w:rsidRPr="0020744E">
        <w:rPr>
          <w:rFonts w:ascii="Times New Roman" w:hAnsi="Times New Roman"/>
          <w:bCs/>
          <w:sz w:val="28"/>
          <w:szCs w:val="28"/>
          <w:lang w:val="nl-NL"/>
        </w:rPr>
        <w:t>-</w:t>
      </w:r>
      <w:r w:rsidR="006109A2">
        <w:rPr>
          <w:rFonts w:ascii="Times New Roman" w:hAnsi="Times New Roman"/>
          <w:bCs/>
          <w:sz w:val="28"/>
          <w:szCs w:val="28"/>
          <w:lang w:val="nl-NL"/>
        </w:rPr>
        <w:t xml:space="preserve"> N</w:t>
      </w:r>
      <w:r w:rsidR="005A2BE0" w:rsidRPr="0020744E">
        <w:rPr>
          <w:rFonts w:ascii="Times New Roman" w:hAnsi="Times New Roman"/>
          <w:bCs/>
          <w:sz w:val="28"/>
          <w:szCs w:val="28"/>
          <w:lang w:val="nl-NL"/>
        </w:rPr>
        <w:t>gười nộp phí</w:t>
      </w:r>
      <w:r w:rsidR="000F34E1">
        <w:rPr>
          <w:rFonts w:ascii="Times New Roman" w:hAnsi="Times New Roman"/>
          <w:bCs/>
          <w:sz w:val="28"/>
          <w:szCs w:val="28"/>
          <w:lang w:val="nl-NL"/>
        </w:rPr>
        <w:t>.</w:t>
      </w:r>
    </w:p>
    <w:p w:rsidR="005A2BE0" w:rsidRPr="0020744E" w:rsidRDefault="0020744E" w:rsidP="005B4DC6">
      <w:pPr>
        <w:spacing w:before="120" w:after="120" w:line="240" w:lineRule="auto"/>
        <w:ind w:firstLine="720"/>
        <w:jc w:val="both"/>
        <w:rPr>
          <w:rFonts w:ascii="Times New Roman" w:hAnsi="Times New Roman"/>
          <w:bCs/>
          <w:sz w:val="28"/>
          <w:szCs w:val="28"/>
          <w:lang w:val="nl-NL"/>
        </w:rPr>
      </w:pPr>
      <w:r w:rsidRPr="0020744E">
        <w:rPr>
          <w:rFonts w:ascii="Times New Roman" w:hAnsi="Times New Roman"/>
          <w:bCs/>
          <w:sz w:val="28"/>
          <w:szCs w:val="28"/>
          <w:lang w:val="nl-NL"/>
        </w:rPr>
        <w:t>-</w:t>
      </w:r>
      <w:r w:rsidR="00035573">
        <w:rPr>
          <w:rFonts w:ascii="Times New Roman" w:hAnsi="Times New Roman"/>
          <w:bCs/>
          <w:sz w:val="28"/>
          <w:szCs w:val="28"/>
          <w:lang w:val="nl-NL"/>
        </w:rPr>
        <w:t xml:space="preserve"> C</w:t>
      </w:r>
      <w:r w:rsidR="005A2BE0" w:rsidRPr="0020744E">
        <w:rPr>
          <w:rFonts w:ascii="Times New Roman" w:hAnsi="Times New Roman"/>
          <w:bCs/>
          <w:sz w:val="28"/>
          <w:szCs w:val="28"/>
          <w:lang w:val="nl-NL"/>
        </w:rPr>
        <w:t>ác trường hợp được miễn phí</w:t>
      </w:r>
      <w:r w:rsidR="000F34E1">
        <w:rPr>
          <w:rFonts w:ascii="Times New Roman" w:hAnsi="Times New Roman"/>
          <w:bCs/>
          <w:sz w:val="28"/>
          <w:szCs w:val="28"/>
          <w:lang w:val="nl-NL"/>
        </w:rPr>
        <w:t>.</w:t>
      </w:r>
      <w:r w:rsidR="005A2BE0" w:rsidRPr="0020744E">
        <w:rPr>
          <w:rFonts w:ascii="Times New Roman" w:hAnsi="Times New Roman"/>
          <w:bCs/>
          <w:sz w:val="28"/>
          <w:szCs w:val="28"/>
          <w:lang w:val="nl-NL"/>
        </w:rPr>
        <w:t xml:space="preserve"> </w:t>
      </w:r>
    </w:p>
    <w:p w:rsidR="000F34E1" w:rsidRDefault="0020744E" w:rsidP="005B4DC6">
      <w:pPr>
        <w:spacing w:before="120" w:after="120" w:line="240" w:lineRule="auto"/>
        <w:ind w:left="720"/>
        <w:jc w:val="both"/>
        <w:rPr>
          <w:rFonts w:ascii="Times New Roman" w:hAnsi="Times New Roman"/>
          <w:bCs/>
          <w:sz w:val="28"/>
          <w:szCs w:val="28"/>
          <w:lang w:val="nl-NL"/>
        </w:rPr>
      </w:pPr>
      <w:r w:rsidRPr="0020744E">
        <w:rPr>
          <w:rFonts w:ascii="Times New Roman" w:hAnsi="Times New Roman"/>
          <w:bCs/>
          <w:sz w:val="28"/>
          <w:szCs w:val="28"/>
          <w:lang w:val="nl-NL"/>
        </w:rPr>
        <w:t>-</w:t>
      </w:r>
      <w:r w:rsidR="00035573">
        <w:rPr>
          <w:rFonts w:ascii="Times New Roman" w:hAnsi="Times New Roman"/>
          <w:bCs/>
          <w:sz w:val="28"/>
          <w:szCs w:val="28"/>
          <w:lang w:val="nl-NL"/>
        </w:rPr>
        <w:t xml:space="preserve"> P</w:t>
      </w:r>
      <w:r w:rsidR="005A2BE0" w:rsidRPr="0020744E">
        <w:rPr>
          <w:rFonts w:ascii="Times New Roman" w:hAnsi="Times New Roman"/>
          <w:bCs/>
          <w:sz w:val="28"/>
          <w:szCs w:val="28"/>
          <w:lang w:val="nl-NL"/>
        </w:rPr>
        <w:t>hương pháp tính phí</w:t>
      </w:r>
      <w:r w:rsidR="000F34E1">
        <w:rPr>
          <w:rFonts w:ascii="Times New Roman" w:hAnsi="Times New Roman"/>
          <w:bCs/>
          <w:sz w:val="28"/>
          <w:szCs w:val="28"/>
          <w:lang w:val="nl-NL"/>
        </w:rPr>
        <w:t>.</w:t>
      </w:r>
      <w:r w:rsidR="005A2BE0" w:rsidRPr="0020744E">
        <w:rPr>
          <w:rFonts w:ascii="Times New Roman" w:hAnsi="Times New Roman"/>
          <w:bCs/>
          <w:sz w:val="28"/>
          <w:szCs w:val="28"/>
          <w:lang w:val="nl-NL"/>
        </w:rPr>
        <w:t xml:space="preserve"> </w:t>
      </w:r>
    </w:p>
    <w:p w:rsidR="0020744E" w:rsidRDefault="0020744E" w:rsidP="005B4DC6">
      <w:pPr>
        <w:spacing w:before="120" w:after="120" w:line="240" w:lineRule="auto"/>
        <w:ind w:left="720"/>
        <w:jc w:val="both"/>
        <w:rPr>
          <w:rFonts w:ascii="Times New Roman" w:hAnsi="Times New Roman"/>
          <w:bCs/>
          <w:sz w:val="28"/>
          <w:szCs w:val="28"/>
          <w:lang w:val="nl-NL"/>
        </w:rPr>
      </w:pPr>
      <w:r w:rsidRPr="0020744E">
        <w:rPr>
          <w:rFonts w:ascii="Times New Roman" w:hAnsi="Times New Roman"/>
          <w:bCs/>
          <w:sz w:val="28"/>
          <w:szCs w:val="28"/>
          <w:lang w:val="nl-NL"/>
        </w:rPr>
        <w:t>- Tổ chức thực hiện</w:t>
      </w:r>
      <w:r w:rsidR="000F34E1">
        <w:rPr>
          <w:rFonts w:ascii="Times New Roman" w:hAnsi="Times New Roman"/>
          <w:bCs/>
          <w:sz w:val="28"/>
          <w:szCs w:val="28"/>
          <w:lang w:val="nl-NL"/>
        </w:rPr>
        <w:t>.</w:t>
      </w:r>
    </w:p>
    <w:p w:rsidR="006109A2" w:rsidRPr="0020744E" w:rsidRDefault="006109A2" w:rsidP="005B4DC6">
      <w:pPr>
        <w:spacing w:before="120" w:after="120" w:line="240" w:lineRule="auto"/>
        <w:ind w:left="720"/>
        <w:jc w:val="both"/>
        <w:rPr>
          <w:rFonts w:ascii="Times New Roman" w:hAnsi="Times New Roman"/>
          <w:bCs/>
          <w:sz w:val="28"/>
          <w:szCs w:val="28"/>
          <w:lang w:val="nl-NL"/>
        </w:rPr>
      </w:pPr>
      <w:r>
        <w:rPr>
          <w:rFonts w:ascii="Times New Roman" w:hAnsi="Times New Roman"/>
          <w:bCs/>
          <w:sz w:val="28"/>
          <w:szCs w:val="28"/>
          <w:lang w:val="nl-NL"/>
        </w:rPr>
        <w:t xml:space="preserve">- </w:t>
      </w:r>
      <w:r w:rsidR="00826BF2">
        <w:rPr>
          <w:rFonts w:ascii="Times New Roman" w:hAnsi="Times New Roman"/>
          <w:bCs/>
          <w:sz w:val="28"/>
          <w:szCs w:val="28"/>
          <w:lang w:val="nl-NL"/>
        </w:rPr>
        <w:t>Biể</w:t>
      </w:r>
      <w:r w:rsidR="004F672A">
        <w:rPr>
          <w:rFonts w:ascii="Times New Roman" w:hAnsi="Times New Roman"/>
          <w:bCs/>
          <w:sz w:val="28"/>
          <w:szCs w:val="28"/>
          <w:lang w:val="nl-NL"/>
        </w:rPr>
        <w:t>u khung mức phí</w:t>
      </w:r>
      <w:r w:rsidR="000F34E1">
        <w:rPr>
          <w:rFonts w:ascii="Times New Roman" w:hAnsi="Times New Roman"/>
          <w:bCs/>
          <w:sz w:val="28"/>
          <w:szCs w:val="28"/>
          <w:lang w:val="nl-NL"/>
        </w:rPr>
        <w:t>.</w:t>
      </w:r>
    </w:p>
    <w:bookmarkEnd w:id="0"/>
    <w:p w:rsidR="005A2BE0" w:rsidRPr="0020744E" w:rsidRDefault="0020744E" w:rsidP="005B4DC6">
      <w:pPr>
        <w:spacing w:before="120" w:after="120" w:line="240" w:lineRule="auto"/>
        <w:ind w:firstLine="720"/>
        <w:jc w:val="both"/>
        <w:rPr>
          <w:rFonts w:ascii="Times New Roman" w:hAnsi="Times New Roman"/>
          <w:sz w:val="28"/>
          <w:szCs w:val="28"/>
          <w:lang w:val="sv-SE"/>
        </w:rPr>
      </w:pPr>
      <w:r w:rsidRPr="0020744E">
        <w:rPr>
          <w:rFonts w:ascii="Times New Roman" w:hAnsi="Times New Roman"/>
          <w:sz w:val="28"/>
          <w:szCs w:val="28"/>
          <w:lang w:val="nl-NL"/>
        </w:rPr>
        <w:t>-</w:t>
      </w:r>
      <w:r w:rsidR="005A2BE0" w:rsidRPr="0020744E">
        <w:rPr>
          <w:rFonts w:ascii="Times New Roman" w:hAnsi="Times New Roman"/>
          <w:sz w:val="28"/>
          <w:szCs w:val="28"/>
          <w:lang w:val="nl-NL"/>
        </w:rPr>
        <w:t xml:space="preserve"> </w:t>
      </w:r>
      <w:r w:rsidR="005A2BE0" w:rsidRPr="0020744E">
        <w:rPr>
          <w:rFonts w:ascii="Times New Roman" w:hAnsi="Times New Roman"/>
          <w:iCs/>
          <w:sz w:val="28"/>
          <w:szCs w:val="28"/>
          <w:lang w:val="sv-SE"/>
        </w:rPr>
        <w:t xml:space="preserve">Sửa đổi câu chữ nhằm đảm bảo minh bạch, </w:t>
      </w:r>
      <w:r w:rsidR="005A2BE0" w:rsidRPr="0020744E">
        <w:rPr>
          <w:rFonts w:ascii="Times New Roman" w:hAnsi="Times New Roman"/>
          <w:sz w:val="28"/>
          <w:szCs w:val="28"/>
          <w:lang w:val="sv-SE"/>
        </w:rPr>
        <w:t>đồng bộ với quy định tại</w:t>
      </w:r>
      <w:r w:rsidRPr="0020744E">
        <w:rPr>
          <w:rFonts w:ascii="Times New Roman" w:hAnsi="Times New Roman"/>
          <w:sz w:val="28"/>
          <w:szCs w:val="28"/>
          <w:lang w:val="sv-SE"/>
        </w:rPr>
        <w:t xml:space="preserve"> Luật Khoáng sản,</w:t>
      </w:r>
      <w:r w:rsidR="005A2BE0" w:rsidRPr="0020744E">
        <w:rPr>
          <w:rFonts w:ascii="Times New Roman" w:hAnsi="Times New Roman"/>
          <w:sz w:val="28"/>
          <w:szCs w:val="28"/>
          <w:lang w:val="sv-SE"/>
        </w:rPr>
        <w:t xml:space="preserve"> Luật </w:t>
      </w:r>
      <w:r w:rsidRPr="0020744E">
        <w:rPr>
          <w:rFonts w:ascii="Times New Roman" w:hAnsi="Times New Roman"/>
          <w:sz w:val="28"/>
          <w:szCs w:val="28"/>
          <w:lang w:val="sv-SE"/>
        </w:rPr>
        <w:t>Q</w:t>
      </w:r>
      <w:r w:rsidR="005A2BE0" w:rsidRPr="0020744E">
        <w:rPr>
          <w:rFonts w:ascii="Times New Roman" w:hAnsi="Times New Roman"/>
          <w:sz w:val="28"/>
          <w:szCs w:val="28"/>
          <w:lang w:val="sv-SE"/>
        </w:rPr>
        <w:t>uản lý thuế</w:t>
      </w:r>
      <w:r w:rsidR="00035573">
        <w:rPr>
          <w:rFonts w:ascii="Times New Roman" w:hAnsi="Times New Roman"/>
          <w:sz w:val="28"/>
          <w:szCs w:val="28"/>
          <w:lang w:val="sv-SE"/>
        </w:rPr>
        <w:t xml:space="preserve"> và </w:t>
      </w:r>
      <w:r w:rsidRPr="0020744E">
        <w:rPr>
          <w:rFonts w:ascii="Times New Roman" w:hAnsi="Times New Roman"/>
          <w:sz w:val="28"/>
          <w:szCs w:val="28"/>
          <w:lang w:val="sv-SE"/>
        </w:rPr>
        <w:t>Luật Dầu khí</w:t>
      </w:r>
      <w:r w:rsidR="005A2BE0" w:rsidRPr="0020744E">
        <w:rPr>
          <w:rFonts w:ascii="Times New Roman" w:hAnsi="Times New Roman"/>
          <w:sz w:val="28"/>
          <w:szCs w:val="28"/>
          <w:lang w:val="sv-SE"/>
        </w:rPr>
        <w:t>.</w:t>
      </w:r>
    </w:p>
    <w:p w:rsidR="0020744E" w:rsidRDefault="008E3DF0" w:rsidP="00B9575D">
      <w:pPr>
        <w:spacing w:before="120" w:after="0" w:line="240" w:lineRule="auto"/>
        <w:ind w:firstLine="706"/>
        <w:jc w:val="both"/>
        <w:rPr>
          <w:rFonts w:ascii="Times New Roman" w:hAnsi="Times New Roman" w:cs="Times New Roman"/>
          <w:b/>
          <w:bCs/>
          <w:iCs/>
          <w:sz w:val="28"/>
          <w:szCs w:val="28"/>
          <w:lang w:val="sv-SE"/>
        </w:rPr>
      </w:pPr>
      <w:bookmarkStart w:id="1" w:name="_Hlk96227784"/>
      <w:r w:rsidRPr="00B9575D">
        <w:rPr>
          <w:rFonts w:ascii="Times New Roman" w:hAnsi="Times New Roman" w:cs="Times New Roman"/>
          <w:b/>
          <w:bCs/>
          <w:iCs/>
          <w:sz w:val="28"/>
          <w:szCs w:val="28"/>
          <w:lang w:val="sv-SE"/>
        </w:rPr>
        <w:t>I</w:t>
      </w:r>
      <w:r w:rsidR="006272A9" w:rsidRPr="00B9575D">
        <w:rPr>
          <w:rFonts w:ascii="Times New Roman" w:hAnsi="Times New Roman" w:cs="Times New Roman"/>
          <w:b/>
          <w:bCs/>
          <w:iCs/>
          <w:sz w:val="28"/>
          <w:szCs w:val="28"/>
          <w:lang w:val="sv-SE"/>
        </w:rPr>
        <w:t xml:space="preserve">. Về </w:t>
      </w:r>
      <w:r w:rsidR="0020744E">
        <w:rPr>
          <w:rFonts w:ascii="Times New Roman" w:hAnsi="Times New Roman" w:cs="Times New Roman"/>
          <w:b/>
          <w:bCs/>
          <w:iCs/>
          <w:sz w:val="28"/>
          <w:szCs w:val="28"/>
          <w:lang w:val="sv-SE"/>
        </w:rPr>
        <w:t>người nộp phí</w:t>
      </w:r>
    </w:p>
    <w:bookmarkEnd w:id="1"/>
    <w:p w:rsidR="00174902" w:rsidRDefault="00B32F9B" w:rsidP="00174902">
      <w:pPr>
        <w:spacing w:before="120" w:after="0" w:line="240" w:lineRule="auto"/>
        <w:ind w:firstLine="706"/>
        <w:jc w:val="both"/>
        <w:rPr>
          <w:rFonts w:ascii="Times New Roman" w:eastAsia="Calibri" w:hAnsi="Times New Roman" w:cs="Times New Roman"/>
          <w:bCs/>
          <w:iCs/>
          <w:color w:val="FF0000"/>
          <w:sz w:val="28"/>
          <w:szCs w:val="28"/>
          <w:lang w:val="nl-NL"/>
        </w:rPr>
      </w:pPr>
      <w:r w:rsidRPr="00B9575D">
        <w:rPr>
          <w:rFonts w:ascii="Times New Roman" w:eastAsia="Calibri" w:hAnsi="Times New Roman" w:cs="Times New Roman"/>
          <w:b/>
          <w:iCs/>
          <w:sz w:val="28"/>
          <w:szCs w:val="28"/>
          <w:lang w:val="nl-NL"/>
        </w:rPr>
        <w:t xml:space="preserve">1. </w:t>
      </w:r>
      <w:r w:rsidR="0052091A" w:rsidRPr="00B9575D">
        <w:rPr>
          <w:rFonts w:ascii="Times New Roman" w:eastAsia="Calibri" w:hAnsi="Times New Roman" w:cs="Times New Roman"/>
          <w:b/>
          <w:iCs/>
          <w:sz w:val="28"/>
          <w:szCs w:val="28"/>
          <w:lang w:val="nl-NL"/>
        </w:rPr>
        <w:t xml:space="preserve">Tại </w:t>
      </w:r>
      <w:bookmarkStart w:id="2" w:name="_Hlk86184778"/>
      <w:r w:rsidR="0052091A" w:rsidRPr="00B9575D">
        <w:rPr>
          <w:rFonts w:ascii="Times New Roman" w:eastAsia="Calibri" w:hAnsi="Times New Roman" w:cs="Times New Roman"/>
          <w:b/>
          <w:iCs/>
          <w:sz w:val="28"/>
          <w:szCs w:val="28"/>
          <w:lang w:val="nl-NL"/>
        </w:rPr>
        <w:t>Điều 4 dự thảo Nghị đị</w:t>
      </w:r>
      <w:r w:rsidR="00DE639B" w:rsidRPr="00B9575D">
        <w:rPr>
          <w:rFonts w:ascii="Times New Roman" w:eastAsia="Calibri" w:hAnsi="Times New Roman" w:cs="Times New Roman"/>
          <w:b/>
          <w:iCs/>
          <w:sz w:val="28"/>
          <w:szCs w:val="28"/>
          <w:lang w:val="nl-NL"/>
        </w:rPr>
        <w:t>nh</w:t>
      </w:r>
      <w:r w:rsidR="00174902">
        <w:rPr>
          <w:rFonts w:ascii="Times New Roman" w:eastAsia="Calibri" w:hAnsi="Times New Roman" w:cs="Times New Roman"/>
          <w:b/>
          <w:iCs/>
          <w:sz w:val="28"/>
          <w:szCs w:val="28"/>
          <w:lang w:val="nl-NL"/>
        </w:rPr>
        <w:t xml:space="preserve"> gửi xin ý kiến </w:t>
      </w:r>
      <w:r w:rsidR="00D4241A">
        <w:rPr>
          <w:rFonts w:ascii="Times New Roman" w:eastAsia="Calibri" w:hAnsi="Times New Roman" w:cs="Times New Roman"/>
          <w:b/>
          <w:iCs/>
          <w:sz w:val="28"/>
          <w:szCs w:val="28"/>
          <w:lang w:val="nl-NL"/>
        </w:rPr>
        <w:t>quy định</w:t>
      </w:r>
      <w:r w:rsidR="0052091A" w:rsidRPr="00B9575D">
        <w:rPr>
          <w:rFonts w:ascii="Times New Roman" w:eastAsia="Calibri" w:hAnsi="Times New Roman" w:cs="Times New Roman"/>
          <w:bCs/>
          <w:iCs/>
          <w:sz w:val="28"/>
          <w:szCs w:val="28"/>
          <w:lang w:val="nl-NL"/>
        </w:rPr>
        <w:t>:</w:t>
      </w:r>
      <w:r w:rsidR="0052091A" w:rsidRPr="00B9575D">
        <w:rPr>
          <w:rFonts w:ascii="Times New Roman" w:eastAsia="Calibri" w:hAnsi="Times New Roman" w:cs="Times New Roman"/>
          <w:bCs/>
          <w:iCs/>
          <w:color w:val="FF0000"/>
          <w:sz w:val="28"/>
          <w:szCs w:val="28"/>
          <w:lang w:val="nl-NL"/>
        </w:rPr>
        <w:t xml:space="preserve"> </w:t>
      </w:r>
    </w:p>
    <w:p w:rsidR="00174902" w:rsidRPr="00174902" w:rsidRDefault="00F4036A" w:rsidP="00174902">
      <w:pPr>
        <w:spacing w:before="120" w:after="0" w:line="240" w:lineRule="auto"/>
        <w:ind w:firstLine="706"/>
        <w:jc w:val="both"/>
        <w:rPr>
          <w:rFonts w:ascii="Times New Roman" w:eastAsia="Calibri" w:hAnsi="Times New Roman" w:cs="Times New Roman"/>
          <w:bCs/>
          <w:iCs/>
          <w:color w:val="FF0000"/>
          <w:sz w:val="28"/>
          <w:szCs w:val="28"/>
          <w:lang w:val="nl-NL"/>
        </w:rPr>
      </w:pPr>
      <w:r w:rsidRPr="00174902">
        <w:rPr>
          <w:rFonts w:ascii="Times New Roman" w:eastAsia="Calibri" w:hAnsi="Times New Roman" w:cs="Times New Roman"/>
          <w:iCs/>
          <w:sz w:val="28"/>
          <w:szCs w:val="28"/>
          <w:lang w:val="nl-NL"/>
        </w:rPr>
        <w:t>“</w:t>
      </w:r>
      <w:r w:rsidR="00174902" w:rsidRPr="00174902">
        <w:rPr>
          <w:rFonts w:ascii="Times New Roman" w:eastAsia="Calibri" w:hAnsi="Times New Roman" w:cs="Times New Roman"/>
          <w:b/>
          <w:bCs/>
          <w:i/>
          <w:sz w:val="28"/>
          <w:szCs w:val="28"/>
          <w:lang w:val="nl-NL"/>
        </w:rPr>
        <w:t>Điều 4. Người nộp phí</w:t>
      </w:r>
    </w:p>
    <w:p w:rsidR="00237032" w:rsidRPr="00B9575D" w:rsidRDefault="0052091A" w:rsidP="00B9575D">
      <w:pPr>
        <w:spacing w:before="120" w:after="0" w:line="240" w:lineRule="auto"/>
        <w:ind w:firstLine="706"/>
        <w:jc w:val="both"/>
        <w:rPr>
          <w:rFonts w:ascii="Times New Roman" w:eastAsia="Calibri" w:hAnsi="Times New Roman" w:cs="Times New Roman"/>
          <w:i/>
          <w:iCs/>
          <w:sz w:val="28"/>
          <w:szCs w:val="28"/>
          <w:lang w:val="nl-NL"/>
        </w:rPr>
      </w:pPr>
      <w:r w:rsidRPr="00B9575D">
        <w:rPr>
          <w:rFonts w:ascii="Times New Roman" w:eastAsia="Calibri" w:hAnsi="Times New Roman" w:cs="Times New Roman"/>
          <w:i/>
          <w:sz w:val="28"/>
          <w:szCs w:val="28"/>
          <w:lang w:val="nl-NL"/>
        </w:rPr>
        <w:t xml:space="preserve">Người nộp phí </w:t>
      </w:r>
      <w:r w:rsidR="00237032" w:rsidRPr="00B9575D">
        <w:rPr>
          <w:rFonts w:ascii="Times New Roman" w:eastAsia="Calibri" w:hAnsi="Times New Roman" w:cs="Times New Roman"/>
          <w:i/>
          <w:sz w:val="28"/>
          <w:szCs w:val="28"/>
          <w:lang w:val="nl-NL"/>
        </w:rPr>
        <w:t>BVMT</w:t>
      </w:r>
      <w:r w:rsidRPr="00B9575D">
        <w:rPr>
          <w:rFonts w:ascii="Times New Roman" w:eastAsia="Calibri" w:hAnsi="Times New Roman" w:cs="Times New Roman"/>
          <w:i/>
          <w:sz w:val="28"/>
          <w:szCs w:val="28"/>
          <w:lang w:val="nl-NL"/>
        </w:rPr>
        <w:t xml:space="preserve"> đối với khai thác khoáng sản là tổ chức, cá nhân khai thác các khoáng sản thuộc đối tượng chịu phí </w:t>
      </w:r>
      <w:r w:rsidR="00237032" w:rsidRPr="00B9575D">
        <w:rPr>
          <w:rFonts w:ascii="Times New Roman" w:eastAsia="Calibri" w:hAnsi="Times New Roman" w:cs="Times New Roman"/>
          <w:i/>
          <w:sz w:val="28"/>
          <w:szCs w:val="28"/>
          <w:lang w:val="nl-NL"/>
        </w:rPr>
        <w:t>BVMT</w:t>
      </w:r>
      <w:r w:rsidRPr="00B9575D">
        <w:rPr>
          <w:rFonts w:ascii="Times New Roman" w:eastAsia="Calibri" w:hAnsi="Times New Roman" w:cs="Times New Roman"/>
          <w:i/>
          <w:sz w:val="28"/>
          <w:szCs w:val="28"/>
          <w:lang w:val="nl-NL"/>
        </w:rPr>
        <w:t xml:space="preserve"> đối với khai thác khoáng sản theo Nghị định này</w:t>
      </w:r>
      <w:r w:rsidRPr="00B9575D">
        <w:rPr>
          <w:rFonts w:ascii="Times New Roman" w:eastAsia="Calibri" w:hAnsi="Times New Roman" w:cs="Times New Roman"/>
          <w:i/>
          <w:iCs/>
          <w:sz w:val="28"/>
          <w:szCs w:val="28"/>
          <w:lang w:val="nl-NL"/>
        </w:rPr>
        <w:t xml:space="preserve">, bao gồm: </w:t>
      </w:r>
      <w:bookmarkEnd w:id="2"/>
    </w:p>
    <w:p w:rsidR="00174902" w:rsidRDefault="0052091A" w:rsidP="00B9575D">
      <w:pPr>
        <w:spacing w:before="120" w:after="0" w:line="240" w:lineRule="auto"/>
        <w:ind w:firstLine="706"/>
        <w:jc w:val="both"/>
        <w:rPr>
          <w:rFonts w:ascii="Times New Roman" w:eastAsia="Calibri" w:hAnsi="Times New Roman" w:cs="Times New Roman"/>
          <w:i/>
          <w:iCs/>
          <w:sz w:val="28"/>
          <w:szCs w:val="28"/>
          <w:lang w:val="nl-NL"/>
        </w:rPr>
      </w:pPr>
      <w:r w:rsidRPr="00B9575D">
        <w:rPr>
          <w:rFonts w:ascii="Times New Roman" w:eastAsia="Calibri" w:hAnsi="Times New Roman" w:cs="Times New Roman"/>
          <w:i/>
          <w:iCs/>
          <w:sz w:val="28"/>
          <w:szCs w:val="28"/>
          <w:lang w:val="nl-NL"/>
        </w:rPr>
        <w:t xml:space="preserve">1. Tổ chức, cá nhân </w:t>
      </w:r>
      <w:r w:rsidRPr="00B9575D">
        <w:rPr>
          <w:rFonts w:ascii="Times New Roman" w:eastAsia="Calibri" w:hAnsi="Times New Roman" w:cs="Times New Roman"/>
          <w:bCs/>
          <w:i/>
          <w:iCs/>
          <w:sz w:val="28"/>
          <w:szCs w:val="28"/>
          <w:lang w:val="nl-NL"/>
        </w:rPr>
        <w:t>đăng ký kinh doanh ngành nghề khai thác khoáng sản</w:t>
      </w:r>
      <w:r w:rsidRPr="00B9575D">
        <w:rPr>
          <w:rFonts w:ascii="Times New Roman" w:eastAsia="Calibri" w:hAnsi="Times New Roman" w:cs="Times New Roman"/>
          <w:i/>
          <w:iCs/>
          <w:sz w:val="28"/>
          <w:szCs w:val="28"/>
          <w:lang w:val="nl-NL"/>
        </w:rPr>
        <w:t xml:space="preserve"> được khai thác khoáng sản</w:t>
      </w:r>
      <w:r w:rsidR="00640C8F" w:rsidRPr="00B9575D">
        <w:rPr>
          <w:rFonts w:ascii="Times New Roman" w:eastAsia="Calibri" w:hAnsi="Times New Roman" w:cs="Times New Roman"/>
          <w:i/>
          <w:iCs/>
          <w:sz w:val="28"/>
          <w:szCs w:val="28"/>
          <w:lang w:val="nl-NL"/>
        </w:rPr>
        <w:t xml:space="preserve"> </w:t>
      </w:r>
      <w:r w:rsidRPr="00B9575D">
        <w:rPr>
          <w:rFonts w:ascii="Times New Roman" w:eastAsia="Calibri" w:hAnsi="Times New Roman" w:cs="Times New Roman"/>
          <w:i/>
          <w:iCs/>
          <w:sz w:val="28"/>
          <w:szCs w:val="28"/>
          <w:lang w:val="nl-NL"/>
        </w:rPr>
        <w:t xml:space="preserve">gồm: </w:t>
      </w:r>
    </w:p>
    <w:p w:rsidR="00174902" w:rsidRDefault="0052091A" w:rsidP="00B9575D">
      <w:pPr>
        <w:spacing w:before="120" w:after="0" w:line="240" w:lineRule="auto"/>
        <w:ind w:firstLine="706"/>
        <w:jc w:val="both"/>
        <w:rPr>
          <w:rFonts w:ascii="Times New Roman" w:eastAsia="Calibri" w:hAnsi="Times New Roman" w:cs="Times New Roman"/>
          <w:i/>
          <w:iCs/>
          <w:sz w:val="28"/>
          <w:szCs w:val="28"/>
          <w:lang w:val="nl-NL"/>
        </w:rPr>
      </w:pPr>
      <w:r w:rsidRPr="00B9575D">
        <w:rPr>
          <w:rFonts w:ascii="Times New Roman" w:eastAsia="Calibri" w:hAnsi="Times New Roman" w:cs="Times New Roman"/>
          <w:i/>
          <w:iCs/>
          <w:sz w:val="28"/>
          <w:szCs w:val="28"/>
          <w:lang w:val="nl-NL"/>
        </w:rPr>
        <w:t xml:space="preserve">a) Doanh nghiệp được thành lập theo Luật Doanh nghiệp; </w:t>
      </w:r>
    </w:p>
    <w:p w:rsidR="0052091A" w:rsidRPr="00B9575D" w:rsidRDefault="0052091A" w:rsidP="00B9575D">
      <w:pPr>
        <w:spacing w:before="120" w:after="0" w:line="240" w:lineRule="auto"/>
        <w:ind w:firstLine="706"/>
        <w:jc w:val="both"/>
        <w:rPr>
          <w:rFonts w:ascii="Times New Roman" w:eastAsia="Calibri" w:hAnsi="Times New Roman" w:cs="Times New Roman"/>
          <w:i/>
          <w:iCs/>
          <w:sz w:val="28"/>
          <w:szCs w:val="28"/>
          <w:lang w:val="nl-NL"/>
        </w:rPr>
      </w:pPr>
      <w:r w:rsidRPr="00B9575D">
        <w:rPr>
          <w:rFonts w:ascii="Times New Roman" w:eastAsia="Calibri" w:hAnsi="Times New Roman" w:cs="Times New Roman"/>
          <w:i/>
          <w:iCs/>
          <w:sz w:val="28"/>
          <w:szCs w:val="28"/>
          <w:lang w:val="nl-NL"/>
        </w:rPr>
        <w:t>b) Hợp tác xã, liên hiệp hợp tác xã được thành lập theo Luật Hợp tác xã.</w:t>
      </w:r>
    </w:p>
    <w:p w:rsidR="0003332F" w:rsidRPr="00B9575D" w:rsidRDefault="0003332F" w:rsidP="00B9575D">
      <w:pPr>
        <w:pStyle w:val="NormalWeb"/>
        <w:spacing w:before="120" w:after="0" w:line="240" w:lineRule="auto"/>
        <w:ind w:firstLine="706"/>
        <w:jc w:val="both"/>
        <w:rPr>
          <w:rFonts w:eastAsia="Calibri"/>
          <w:i/>
          <w:iCs/>
          <w:sz w:val="28"/>
          <w:szCs w:val="28"/>
          <w:lang w:val="nl-NL"/>
        </w:rPr>
      </w:pPr>
      <w:r w:rsidRPr="00B9575D">
        <w:rPr>
          <w:rFonts w:eastAsia="Calibri"/>
          <w:i/>
          <w:iCs/>
          <w:sz w:val="28"/>
          <w:szCs w:val="28"/>
          <w:lang w:val="nl-NL"/>
        </w:rPr>
        <w:t>2. Hộ kinh doanh đăng ký kinh doanh ngành nghề khai thác khoáng sả</w:t>
      </w:r>
      <w:r w:rsidR="009F13B4">
        <w:rPr>
          <w:rFonts w:eastAsia="Calibri"/>
          <w:i/>
          <w:iCs/>
          <w:sz w:val="28"/>
          <w:szCs w:val="28"/>
          <w:lang w:val="nl-NL"/>
        </w:rPr>
        <w:t xml:space="preserve">n </w:t>
      </w:r>
      <w:r w:rsidRPr="00B9575D">
        <w:rPr>
          <w:rFonts w:eastAsia="Calibri"/>
          <w:i/>
          <w:iCs/>
          <w:sz w:val="28"/>
          <w:szCs w:val="28"/>
          <w:lang w:val="nl-NL"/>
        </w:rPr>
        <w:t>khai thác khoáng sản làm vật liệu xây dựng thông thường, khai thác tận thu khoáng sản.</w:t>
      </w:r>
    </w:p>
    <w:p w:rsidR="00842DD3" w:rsidRPr="00B9575D" w:rsidRDefault="001E40AD" w:rsidP="00B9575D">
      <w:pPr>
        <w:spacing w:before="120" w:after="0" w:line="240" w:lineRule="auto"/>
        <w:ind w:firstLine="706"/>
        <w:jc w:val="both"/>
        <w:rPr>
          <w:rFonts w:ascii="Times New Roman" w:eastAsia="Calibri" w:hAnsi="Times New Roman" w:cs="Times New Roman"/>
          <w:i/>
          <w:iCs/>
          <w:sz w:val="28"/>
          <w:szCs w:val="28"/>
          <w:lang w:val="nl-NL"/>
        </w:rPr>
      </w:pPr>
      <w:r w:rsidRPr="00B9575D">
        <w:rPr>
          <w:rFonts w:ascii="Times New Roman" w:hAnsi="Times New Roman" w:cs="Times New Roman"/>
          <w:i/>
          <w:sz w:val="28"/>
          <w:szCs w:val="28"/>
          <w:lang w:val="nl-NL"/>
        </w:rPr>
        <w:t>3. Tổ chức, cá nhân làm đầu mối thu mua khoáng sản</w:t>
      </w:r>
      <w:r w:rsidR="007934E1" w:rsidRPr="00B9575D">
        <w:rPr>
          <w:rFonts w:ascii="Times New Roman" w:hAnsi="Times New Roman" w:cs="Times New Roman"/>
          <w:i/>
          <w:sz w:val="28"/>
          <w:szCs w:val="28"/>
          <w:lang w:val="nl-NL"/>
        </w:rPr>
        <w:t xml:space="preserve"> </w:t>
      </w:r>
      <w:r w:rsidRPr="00B9575D">
        <w:rPr>
          <w:rFonts w:ascii="Times New Roman" w:hAnsi="Times New Roman" w:cs="Times New Roman"/>
          <w:i/>
          <w:sz w:val="28"/>
          <w:szCs w:val="28"/>
          <w:lang w:val="nl-NL"/>
        </w:rPr>
        <w:t>không xuất trình được chứng từ chứng minh hàng hóa đã được nộp phí BVMT đối với khai thác khoáng sản thì tổ chức, cá nhân làm đầu mối thu mua khoáng sản là người nộp phí</w:t>
      </w:r>
      <w:r w:rsidR="00F4036A" w:rsidRPr="00B9575D">
        <w:rPr>
          <w:rFonts w:ascii="Times New Roman" w:eastAsia="Calibri" w:hAnsi="Times New Roman" w:cs="Times New Roman"/>
          <w:i/>
          <w:iCs/>
          <w:sz w:val="28"/>
          <w:szCs w:val="28"/>
          <w:lang w:val="nl-NL"/>
        </w:rPr>
        <w:t>”</w:t>
      </w:r>
      <w:r w:rsidR="0052091A" w:rsidRPr="00B9575D">
        <w:rPr>
          <w:rFonts w:ascii="Times New Roman" w:eastAsia="Calibri" w:hAnsi="Times New Roman" w:cs="Times New Roman"/>
          <w:i/>
          <w:iCs/>
          <w:sz w:val="28"/>
          <w:szCs w:val="28"/>
          <w:lang w:val="nl-NL"/>
        </w:rPr>
        <w:t>.</w:t>
      </w:r>
    </w:p>
    <w:p w:rsidR="00640C8F" w:rsidRPr="00B9575D" w:rsidRDefault="005B53F3" w:rsidP="00B9575D">
      <w:pPr>
        <w:spacing w:before="120" w:after="0" w:line="240" w:lineRule="auto"/>
        <w:ind w:firstLine="706"/>
        <w:jc w:val="both"/>
        <w:rPr>
          <w:rFonts w:ascii="Times New Roman" w:eastAsia="Calibri" w:hAnsi="Times New Roman" w:cs="Times New Roman"/>
          <w:b/>
          <w:bCs/>
          <w:iCs/>
          <w:sz w:val="28"/>
          <w:szCs w:val="28"/>
          <w:lang w:val="nl-NL"/>
        </w:rPr>
      </w:pPr>
      <w:bookmarkStart w:id="3" w:name="_Hlk108492752"/>
      <w:r w:rsidRPr="00B9575D">
        <w:rPr>
          <w:rFonts w:ascii="Times New Roman" w:eastAsia="Calibri" w:hAnsi="Times New Roman" w:cs="Times New Roman"/>
          <w:b/>
          <w:bCs/>
          <w:iCs/>
          <w:sz w:val="28"/>
          <w:szCs w:val="28"/>
          <w:lang w:val="nl-NL"/>
        </w:rPr>
        <w:t>2.</w:t>
      </w:r>
      <w:r w:rsidR="00640C8F" w:rsidRPr="00B9575D">
        <w:rPr>
          <w:rFonts w:ascii="Times New Roman" w:eastAsia="Calibri" w:hAnsi="Times New Roman" w:cs="Times New Roman"/>
          <w:b/>
          <w:bCs/>
          <w:iCs/>
          <w:sz w:val="28"/>
          <w:szCs w:val="28"/>
          <w:lang w:val="nl-NL"/>
        </w:rPr>
        <w:t xml:space="preserve"> </w:t>
      </w:r>
      <w:r w:rsidR="00C31281">
        <w:rPr>
          <w:rFonts w:ascii="Times New Roman" w:eastAsia="Calibri" w:hAnsi="Times New Roman" w:cs="Times New Roman"/>
          <w:b/>
          <w:bCs/>
          <w:iCs/>
          <w:sz w:val="28"/>
          <w:szCs w:val="28"/>
          <w:lang w:val="nl-NL"/>
        </w:rPr>
        <w:t xml:space="preserve">Ý kiến </w:t>
      </w:r>
      <w:r w:rsidR="006838F7">
        <w:rPr>
          <w:rFonts w:ascii="Times New Roman" w:eastAsia="Calibri" w:hAnsi="Times New Roman" w:cs="Times New Roman"/>
          <w:b/>
          <w:bCs/>
          <w:iCs/>
          <w:sz w:val="28"/>
          <w:szCs w:val="28"/>
          <w:lang w:val="nl-NL"/>
        </w:rPr>
        <w:t>tham gia</w:t>
      </w:r>
    </w:p>
    <w:bookmarkEnd w:id="3"/>
    <w:p w:rsidR="003A205A" w:rsidRDefault="006838F7" w:rsidP="00174902">
      <w:pPr>
        <w:spacing w:before="120" w:after="0" w:line="240" w:lineRule="auto"/>
        <w:ind w:firstLine="706"/>
        <w:jc w:val="both"/>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(i)</w:t>
      </w:r>
      <w:r w:rsidR="003A205A" w:rsidRPr="00490CB8">
        <w:rPr>
          <w:rFonts w:ascii="Times New Roman" w:eastAsia="Times New Roman" w:hAnsi="Times New Roman" w:cs="Times New Roman"/>
          <w:bCs/>
          <w:sz w:val="28"/>
          <w:szCs w:val="28"/>
          <w:lang w:val="nl-NL"/>
        </w:rPr>
        <w:t xml:space="preserve"> </w:t>
      </w:r>
      <w:r w:rsidR="00174902" w:rsidRPr="00490CB8">
        <w:rPr>
          <w:rFonts w:ascii="Times New Roman" w:eastAsia="Times New Roman" w:hAnsi="Times New Roman" w:cs="Times New Roman"/>
          <w:bCs/>
          <w:sz w:val="28"/>
          <w:szCs w:val="28"/>
          <w:lang w:val="nl-NL"/>
        </w:rPr>
        <w:t xml:space="preserve">Một số địa phương (các </w:t>
      </w:r>
      <w:r w:rsidR="00013EC2" w:rsidRPr="00490CB8">
        <w:rPr>
          <w:rFonts w:ascii="Times New Roman" w:eastAsia="Times New Roman" w:hAnsi="Times New Roman" w:cs="Times New Roman"/>
          <w:bCs/>
          <w:sz w:val="28"/>
          <w:szCs w:val="28"/>
          <w:lang w:val="nl-NL"/>
        </w:rPr>
        <w:t>tỉnh</w:t>
      </w:r>
      <w:r w:rsidR="00174902" w:rsidRPr="00490CB8">
        <w:rPr>
          <w:rFonts w:ascii="Times New Roman" w:eastAsia="Times New Roman" w:hAnsi="Times New Roman" w:cs="Times New Roman"/>
          <w:bCs/>
          <w:sz w:val="28"/>
          <w:szCs w:val="28"/>
          <w:lang w:val="nl-NL"/>
        </w:rPr>
        <w:t>:</w:t>
      </w:r>
      <w:r w:rsidR="00013EC2" w:rsidRPr="00490CB8">
        <w:rPr>
          <w:rFonts w:ascii="Times New Roman" w:eastAsia="Times New Roman" w:hAnsi="Times New Roman" w:cs="Times New Roman"/>
          <w:bCs/>
          <w:sz w:val="28"/>
          <w:szCs w:val="28"/>
          <w:lang w:val="nl-NL"/>
        </w:rPr>
        <w:t xml:space="preserve"> Quảng Ninh, Bắc Ninh, Hà Tĩnh và Yên Bá</w:t>
      </w:r>
      <w:r w:rsidR="00174902" w:rsidRPr="00490CB8">
        <w:rPr>
          <w:rFonts w:ascii="Times New Roman" w:eastAsia="Times New Roman" w:hAnsi="Times New Roman" w:cs="Times New Roman"/>
          <w:bCs/>
          <w:sz w:val="28"/>
          <w:szCs w:val="28"/>
          <w:lang w:val="nl-NL"/>
        </w:rPr>
        <w:t>i)</w:t>
      </w:r>
      <w:r w:rsidR="003A205A" w:rsidRPr="00490CB8">
        <w:rPr>
          <w:rFonts w:ascii="Times New Roman" w:eastAsia="Times New Roman" w:hAnsi="Times New Roman" w:cs="Times New Roman"/>
          <w:bCs/>
          <w:sz w:val="28"/>
          <w:szCs w:val="28"/>
          <w:lang w:val="nl-NL"/>
        </w:rPr>
        <w:t xml:space="preserve"> đ</w:t>
      </w:r>
      <w:r w:rsidR="00B8730D">
        <w:rPr>
          <w:rFonts w:ascii="Times New Roman" w:eastAsia="Times New Roman" w:hAnsi="Times New Roman" w:cs="Times New Roman"/>
          <w:sz w:val="28"/>
          <w:szCs w:val="28"/>
          <w:lang w:val="nl-NL"/>
        </w:rPr>
        <w:t>ề nghị sửa đổi</w:t>
      </w:r>
      <w:r w:rsidR="00013EC2" w:rsidRPr="00490CB8">
        <w:rPr>
          <w:rFonts w:ascii="Times New Roman" w:eastAsia="Times New Roman" w:hAnsi="Times New Roman" w:cs="Times New Roman"/>
          <w:sz w:val="28"/>
          <w:szCs w:val="28"/>
          <w:lang w:val="nl-NL"/>
        </w:rPr>
        <w:t xml:space="preserve"> quy định</w:t>
      </w:r>
      <w:r w:rsidR="00B8730D">
        <w:rPr>
          <w:rFonts w:ascii="Times New Roman" w:eastAsia="Times New Roman" w:hAnsi="Times New Roman" w:cs="Times New Roman"/>
          <w:sz w:val="28"/>
          <w:szCs w:val="28"/>
          <w:lang w:val="nl-NL"/>
        </w:rPr>
        <w:t xml:space="preserve"> về người nộp phí nhằm </w:t>
      </w:r>
      <w:r w:rsidR="003A205A" w:rsidRPr="00490CB8">
        <w:rPr>
          <w:rFonts w:ascii="Times New Roman" w:eastAsia="Times New Roman" w:hAnsi="Times New Roman" w:cs="Times New Roman"/>
          <w:sz w:val="28"/>
          <w:szCs w:val="28"/>
          <w:lang w:val="nl-NL"/>
        </w:rPr>
        <w:t xml:space="preserve">bao quát đầy đủ các trường hợp được phép khai thác khoáng sản theo quy định của pháp luật khoáng sản. </w:t>
      </w:r>
    </w:p>
    <w:p w:rsidR="00D97AF4" w:rsidRDefault="00D97AF4" w:rsidP="00174902">
      <w:pPr>
        <w:spacing w:before="120" w:after="0" w:line="240" w:lineRule="auto"/>
        <w:ind w:firstLine="706"/>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Về vấn đề này, Bộ Tài chính báo cáo tiếp thu như sau:</w:t>
      </w:r>
    </w:p>
    <w:p w:rsidR="0019779B" w:rsidRDefault="0019779B" w:rsidP="0019779B">
      <w:pPr>
        <w:spacing w:before="120" w:after="0" w:line="240" w:lineRule="auto"/>
        <w:ind w:firstLine="706"/>
        <w:jc w:val="both"/>
        <w:rPr>
          <w:rFonts w:ascii="Times New Roman" w:eastAsia="Times New Roman" w:hAnsi="Times New Roman" w:cs="Times New Roman"/>
          <w:bCs/>
          <w:sz w:val="28"/>
          <w:szCs w:val="28"/>
          <w:lang w:val="nl-NL"/>
        </w:rPr>
      </w:pPr>
      <w:r w:rsidRPr="002854B5">
        <w:rPr>
          <w:rFonts w:ascii="Times New Roman" w:eastAsia="Times New Roman" w:hAnsi="Times New Roman" w:cs="Times New Roman"/>
          <w:bCs/>
          <w:sz w:val="28"/>
          <w:szCs w:val="28"/>
          <w:lang w:val="nl-NL"/>
        </w:rPr>
        <w:t xml:space="preserve">- </w:t>
      </w:r>
      <w:r w:rsidRPr="003A205A">
        <w:rPr>
          <w:rFonts w:ascii="Times New Roman" w:eastAsia="Times New Roman" w:hAnsi="Times New Roman" w:cs="Times New Roman"/>
          <w:bCs/>
          <w:sz w:val="28"/>
          <w:szCs w:val="28"/>
          <w:lang w:val="nl-NL"/>
        </w:rPr>
        <w:t>Tại Điều 51</w:t>
      </w:r>
      <w:r w:rsidRPr="002854B5">
        <w:rPr>
          <w:rFonts w:ascii="Times New Roman" w:eastAsia="Times New Roman" w:hAnsi="Times New Roman" w:cs="Times New Roman"/>
          <w:bCs/>
          <w:sz w:val="28"/>
          <w:szCs w:val="28"/>
          <w:lang w:val="nl-NL"/>
        </w:rPr>
        <w:t xml:space="preserve"> </w:t>
      </w:r>
      <w:r w:rsidRPr="003A205A">
        <w:rPr>
          <w:rFonts w:ascii="Times New Roman" w:eastAsia="Times New Roman" w:hAnsi="Times New Roman" w:cs="Times New Roman"/>
          <w:bCs/>
          <w:sz w:val="28"/>
          <w:szCs w:val="28"/>
          <w:lang w:val="nl-NL"/>
        </w:rPr>
        <w:t>Luật Khoáng sản</w:t>
      </w:r>
      <w:r w:rsidRPr="002854B5">
        <w:rPr>
          <w:rFonts w:ascii="Times New Roman" w:eastAsia="Times New Roman" w:hAnsi="Times New Roman" w:cs="Times New Roman"/>
          <w:bCs/>
          <w:sz w:val="28"/>
          <w:szCs w:val="28"/>
          <w:lang w:val="nl-NL"/>
        </w:rPr>
        <w:t xml:space="preserve"> quy định</w:t>
      </w:r>
      <w:r w:rsidRPr="003A205A">
        <w:rPr>
          <w:rFonts w:ascii="Times New Roman" w:eastAsia="Times New Roman" w:hAnsi="Times New Roman" w:cs="Times New Roman"/>
          <w:bCs/>
          <w:sz w:val="28"/>
          <w:szCs w:val="28"/>
          <w:lang w:val="nl-NL"/>
        </w:rPr>
        <w:t xml:space="preserve">: </w:t>
      </w:r>
      <w:bookmarkStart w:id="4" w:name="dieu_51"/>
      <w:r w:rsidRPr="002854B5">
        <w:rPr>
          <w:rFonts w:ascii="Times New Roman" w:eastAsia="Times New Roman" w:hAnsi="Times New Roman" w:cs="Times New Roman"/>
          <w:bCs/>
          <w:sz w:val="28"/>
          <w:szCs w:val="28"/>
          <w:lang w:val="nl-NL"/>
        </w:rPr>
        <w:t>Tổ chức, cá nhân khai thác khoáng sản</w:t>
      </w:r>
      <w:bookmarkEnd w:id="4"/>
      <w:r w:rsidRPr="002854B5">
        <w:rPr>
          <w:rFonts w:ascii="Times New Roman" w:eastAsia="Times New Roman" w:hAnsi="Times New Roman" w:cs="Times New Roman"/>
          <w:bCs/>
          <w:sz w:val="28"/>
          <w:szCs w:val="28"/>
          <w:lang w:val="nl-NL"/>
        </w:rPr>
        <w:t xml:space="preserve">, bao gồm: </w:t>
      </w:r>
    </w:p>
    <w:p w:rsidR="0019779B" w:rsidRPr="004F672A" w:rsidRDefault="0019779B" w:rsidP="0019779B">
      <w:pPr>
        <w:spacing w:before="120" w:after="0" w:line="240" w:lineRule="auto"/>
        <w:ind w:firstLine="706"/>
        <w:jc w:val="both"/>
        <w:rPr>
          <w:rFonts w:ascii="Times New Roman" w:eastAsia="Times New Roman" w:hAnsi="Times New Roman" w:cs="Times New Roman"/>
          <w:color w:val="212529"/>
          <w:sz w:val="28"/>
          <w:szCs w:val="28"/>
        </w:rPr>
      </w:pPr>
      <w:r w:rsidRPr="004F672A">
        <w:rPr>
          <w:rFonts w:ascii="Times New Roman" w:eastAsia="Times New Roman" w:hAnsi="Times New Roman" w:cs="Times New Roman"/>
          <w:bCs/>
          <w:sz w:val="28"/>
          <w:szCs w:val="28"/>
          <w:lang w:val="nl-NL"/>
        </w:rPr>
        <w:t>“</w:t>
      </w:r>
      <w:r w:rsidRPr="004F672A">
        <w:rPr>
          <w:rFonts w:ascii="Times New Roman" w:eastAsia="Times New Roman" w:hAnsi="Times New Roman" w:cs="Times New Roman"/>
          <w:color w:val="212529"/>
          <w:sz w:val="28"/>
          <w:szCs w:val="28"/>
        </w:rPr>
        <w:t>1.</w:t>
      </w:r>
      <w:r w:rsidRPr="004F672A">
        <w:rPr>
          <w:rFonts w:ascii="Times New Roman" w:eastAsia="Times New Roman" w:hAnsi="Times New Roman" w:cs="Times New Roman"/>
          <w:color w:val="212529"/>
          <w:spacing w:val="15"/>
          <w:sz w:val="28"/>
          <w:szCs w:val="28"/>
        </w:rPr>
        <w:t> </w:t>
      </w:r>
      <w:r w:rsidRPr="004F672A">
        <w:rPr>
          <w:rFonts w:ascii="Times New Roman" w:eastAsia="Times New Roman" w:hAnsi="Times New Roman" w:cs="Times New Roman"/>
          <w:color w:val="212529"/>
          <w:sz w:val="28"/>
          <w:szCs w:val="28"/>
        </w:rPr>
        <w:t>Tổ</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pacing w:val="1"/>
          <w:sz w:val="28"/>
          <w:szCs w:val="28"/>
        </w:rPr>
        <w:t>c</w:t>
      </w:r>
      <w:r w:rsidRPr="004F672A">
        <w:rPr>
          <w:rFonts w:ascii="Times New Roman" w:eastAsia="Times New Roman" w:hAnsi="Times New Roman" w:cs="Times New Roman"/>
          <w:color w:val="212529"/>
          <w:sz w:val="28"/>
          <w:szCs w:val="28"/>
        </w:rPr>
        <w:t>h</w:t>
      </w:r>
      <w:r w:rsidRPr="004F672A">
        <w:rPr>
          <w:rFonts w:ascii="Times New Roman" w:eastAsia="Times New Roman" w:hAnsi="Times New Roman" w:cs="Times New Roman"/>
          <w:color w:val="212529"/>
          <w:spacing w:val="-1"/>
          <w:sz w:val="28"/>
          <w:szCs w:val="28"/>
        </w:rPr>
        <w:t>ứ</w:t>
      </w:r>
      <w:r w:rsidRPr="004F672A">
        <w:rPr>
          <w:rFonts w:ascii="Times New Roman" w:eastAsia="Times New Roman" w:hAnsi="Times New Roman" w:cs="Times New Roman"/>
          <w:color w:val="212529"/>
          <w:sz w:val="28"/>
          <w:szCs w:val="28"/>
        </w:rPr>
        <w:t>c,</w:t>
      </w:r>
      <w:r w:rsidRPr="004F672A">
        <w:rPr>
          <w:rFonts w:ascii="Times New Roman" w:eastAsia="Times New Roman" w:hAnsi="Times New Roman" w:cs="Times New Roman"/>
          <w:color w:val="212529"/>
          <w:spacing w:val="15"/>
          <w:sz w:val="28"/>
          <w:szCs w:val="28"/>
        </w:rPr>
        <w:t> </w:t>
      </w:r>
      <w:r w:rsidRPr="004F672A">
        <w:rPr>
          <w:rFonts w:ascii="Times New Roman" w:eastAsia="Times New Roman" w:hAnsi="Times New Roman" w:cs="Times New Roman"/>
          <w:color w:val="212529"/>
          <w:sz w:val="28"/>
          <w:szCs w:val="28"/>
        </w:rPr>
        <w:t>cá</w:t>
      </w:r>
      <w:r w:rsidRPr="004F672A">
        <w:rPr>
          <w:rFonts w:ascii="Times New Roman" w:eastAsia="Times New Roman" w:hAnsi="Times New Roman" w:cs="Times New Roman"/>
          <w:color w:val="212529"/>
          <w:spacing w:val="15"/>
          <w:sz w:val="28"/>
          <w:szCs w:val="28"/>
        </w:rPr>
        <w:t> </w:t>
      </w:r>
      <w:r w:rsidRPr="004F672A">
        <w:rPr>
          <w:rFonts w:ascii="Times New Roman" w:eastAsia="Times New Roman" w:hAnsi="Times New Roman" w:cs="Times New Roman"/>
          <w:color w:val="212529"/>
          <w:sz w:val="28"/>
          <w:szCs w:val="28"/>
        </w:rPr>
        <w:t>nhân</w:t>
      </w:r>
      <w:r w:rsidRPr="004F672A">
        <w:rPr>
          <w:rFonts w:ascii="Times New Roman" w:eastAsia="Times New Roman" w:hAnsi="Times New Roman" w:cs="Times New Roman"/>
          <w:color w:val="212529"/>
          <w:spacing w:val="15"/>
          <w:sz w:val="28"/>
          <w:szCs w:val="28"/>
        </w:rPr>
        <w:t> </w:t>
      </w:r>
      <w:r w:rsidRPr="004F672A">
        <w:rPr>
          <w:rFonts w:ascii="Times New Roman" w:eastAsia="Times New Roman" w:hAnsi="Times New Roman" w:cs="Times New Roman"/>
          <w:color w:val="212529"/>
          <w:spacing w:val="-1"/>
          <w:sz w:val="28"/>
          <w:szCs w:val="28"/>
        </w:rPr>
        <w:t>đ</w:t>
      </w:r>
      <w:r w:rsidRPr="004F672A">
        <w:rPr>
          <w:rFonts w:ascii="Times New Roman" w:eastAsia="Times New Roman" w:hAnsi="Times New Roman" w:cs="Times New Roman"/>
          <w:color w:val="212529"/>
          <w:sz w:val="28"/>
          <w:szCs w:val="28"/>
        </w:rPr>
        <w:t>ăng</w:t>
      </w:r>
      <w:r w:rsidRPr="004F672A">
        <w:rPr>
          <w:rFonts w:ascii="Times New Roman" w:eastAsia="Times New Roman" w:hAnsi="Times New Roman" w:cs="Times New Roman"/>
          <w:color w:val="212529"/>
          <w:spacing w:val="14"/>
          <w:sz w:val="28"/>
          <w:szCs w:val="28"/>
        </w:rPr>
        <w:t> </w:t>
      </w:r>
      <w:r w:rsidRPr="004F672A">
        <w:rPr>
          <w:rFonts w:ascii="Times New Roman" w:eastAsia="Times New Roman" w:hAnsi="Times New Roman" w:cs="Times New Roman"/>
          <w:color w:val="212529"/>
          <w:sz w:val="28"/>
          <w:szCs w:val="28"/>
        </w:rPr>
        <w:t>ký</w:t>
      </w:r>
      <w:r w:rsidRPr="004F672A">
        <w:rPr>
          <w:rFonts w:ascii="Times New Roman" w:eastAsia="Times New Roman" w:hAnsi="Times New Roman" w:cs="Times New Roman"/>
          <w:color w:val="212529"/>
          <w:spacing w:val="14"/>
          <w:sz w:val="28"/>
          <w:szCs w:val="28"/>
        </w:rPr>
        <w:t> </w:t>
      </w:r>
      <w:r w:rsidRPr="004F672A">
        <w:rPr>
          <w:rFonts w:ascii="Times New Roman" w:eastAsia="Times New Roman" w:hAnsi="Times New Roman" w:cs="Times New Roman"/>
          <w:color w:val="212529"/>
          <w:sz w:val="28"/>
          <w:szCs w:val="28"/>
        </w:rPr>
        <w:t>kinh</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pacing w:val="-1"/>
          <w:sz w:val="28"/>
          <w:szCs w:val="28"/>
        </w:rPr>
        <w:t>d</w:t>
      </w:r>
      <w:r w:rsidRPr="004F672A">
        <w:rPr>
          <w:rFonts w:ascii="Times New Roman" w:eastAsia="Times New Roman" w:hAnsi="Times New Roman" w:cs="Times New Roman"/>
          <w:color w:val="212529"/>
          <w:sz w:val="28"/>
          <w:szCs w:val="28"/>
        </w:rPr>
        <w:t>oa</w:t>
      </w:r>
      <w:r w:rsidRPr="004F672A">
        <w:rPr>
          <w:rFonts w:ascii="Times New Roman" w:eastAsia="Times New Roman" w:hAnsi="Times New Roman" w:cs="Times New Roman"/>
          <w:color w:val="212529"/>
          <w:spacing w:val="-1"/>
          <w:sz w:val="28"/>
          <w:szCs w:val="28"/>
        </w:rPr>
        <w:t>n</w:t>
      </w:r>
      <w:r w:rsidRPr="004F672A">
        <w:rPr>
          <w:rFonts w:ascii="Times New Roman" w:eastAsia="Times New Roman" w:hAnsi="Times New Roman" w:cs="Times New Roman"/>
          <w:color w:val="212529"/>
          <w:sz w:val="28"/>
          <w:szCs w:val="28"/>
        </w:rPr>
        <w:t>h</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z w:val="28"/>
          <w:szCs w:val="28"/>
        </w:rPr>
        <w:t>ngà</w:t>
      </w:r>
      <w:r w:rsidRPr="004F672A">
        <w:rPr>
          <w:rFonts w:ascii="Times New Roman" w:eastAsia="Times New Roman" w:hAnsi="Times New Roman" w:cs="Times New Roman"/>
          <w:color w:val="212529"/>
          <w:spacing w:val="-1"/>
          <w:sz w:val="28"/>
          <w:szCs w:val="28"/>
        </w:rPr>
        <w:t>n</w:t>
      </w:r>
      <w:r w:rsidRPr="004F672A">
        <w:rPr>
          <w:rFonts w:ascii="Times New Roman" w:eastAsia="Times New Roman" w:hAnsi="Times New Roman" w:cs="Times New Roman"/>
          <w:color w:val="212529"/>
          <w:sz w:val="28"/>
          <w:szCs w:val="28"/>
        </w:rPr>
        <w:t>h</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z w:val="28"/>
          <w:szCs w:val="28"/>
        </w:rPr>
        <w:t>ng</w:t>
      </w:r>
      <w:r w:rsidRPr="004F672A">
        <w:rPr>
          <w:rFonts w:ascii="Times New Roman" w:eastAsia="Times New Roman" w:hAnsi="Times New Roman" w:cs="Times New Roman"/>
          <w:color w:val="212529"/>
          <w:spacing w:val="-1"/>
          <w:sz w:val="28"/>
          <w:szCs w:val="28"/>
        </w:rPr>
        <w:t>h</w:t>
      </w:r>
      <w:r w:rsidRPr="004F672A">
        <w:rPr>
          <w:rFonts w:ascii="Times New Roman" w:eastAsia="Times New Roman" w:hAnsi="Times New Roman" w:cs="Times New Roman"/>
          <w:color w:val="212529"/>
          <w:sz w:val="28"/>
          <w:szCs w:val="28"/>
        </w:rPr>
        <w:t>ề</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z w:val="28"/>
          <w:szCs w:val="28"/>
        </w:rPr>
        <w:t>khai</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z w:val="28"/>
          <w:szCs w:val="28"/>
        </w:rPr>
        <w:t>th</w:t>
      </w:r>
      <w:r w:rsidRPr="004F672A">
        <w:rPr>
          <w:rFonts w:ascii="Times New Roman" w:eastAsia="Times New Roman" w:hAnsi="Times New Roman" w:cs="Times New Roman"/>
          <w:color w:val="212529"/>
          <w:spacing w:val="-1"/>
          <w:sz w:val="28"/>
          <w:szCs w:val="28"/>
        </w:rPr>
        <w:t>á</w:t>
      </w:r>
      <w:r w:rsidRPr="004F672A">
        <w:rPr>
          <w:rFonts w:ascii="Times New Roman" w:eastAsia="Times New Roman" w:hAnsi="Times New Roman" w:cs="Times New Roman"/>
          <w:color w:val="212529"/>
          <w:sz w:val="28"/>
          <w:szCs w:val="28"/>
        </w:rPr>
        <w:t>c</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z w:val="28"/>
          <w:szCs w:val="28"/>
        </w:rPr>
        <w:t>khoá</w:t>
      </w:r>
      <w:r w:rsidRPr="004F672A">
        <w:rPr>
          <w:rFonts w:ascii="Times New Roman" w:eastAsia="Times New Roman" w:hAnsi="Times New Roman" w:cs="Times New Roman"/>
          <w:color w:val="212529"/>
          <w:spacing w:val="-1"/>
          <w:sz w:val="28"/>
          <w:szCs w:val="28"/>
        </w:rPr>
        <w:t>n</w:t>
      </w:r>
      <w:r w:rsidRPr="004F672A">
        <w:rPr>
          <w:rFonts w:ascii="Times New Roman" w:eastAsia="Times New Roman" w:hAnsi="Times New Roman" w:cs="Times New Roman"/>
          <w:color w:val="212529"/>
          <w:sz w:val="28"/>
          <w:szCs w:val="28"/>
        </w:rPr>
        <w:t>g</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pacing w:val="1"/>
          <w:sz w:val="28"/>
          <w:szCs w:val="28"/>
        </w:rPr>
        <w:t>s</w:t>
      </w:r>
      <w:r w:rsidRPr="004F672A">
        <w:rPr>
          <w:rFonts w:ascii="Times New Roman" w:eastAsia="Times New Roman" w:hAnsi="Times New Roman" w:cs="Times New Roman"/>
          <w:color w:val="212529"/>
          <w:spacing w:val="-1"/>
          <w:sz w:val="28"/>
          <w:szCs w:val="28"/>
        </w:rPr>
        <w:t>ả</w:t>
      </w:r>
      <w:r w:rsidRPr="004F672A">
        <w:rPr>
          <w:rFonts w:ascii="Times New Roman" w:eastAsia="Times New Roman" w:hAnsi="Times New Roman" w:cs="Times New Roman"/>
          <w:color w:val="212529"/>
          <w:sz w:val="28"/>
          <w:szCs w:val="28"/>
        </w:rPr>
        <w:t>n</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pacing w:val="-1"/>
          <w:sz w:val="28"/>
          <w:szCs w:val="28"/>
        </w:rPr>
        <w:t>đ</w:t>
      </w:r>
      <w:r w:rsidRPr="004F672A">
        <w:rPr>
          <w:rFonts w:ascii="Times New Roman" w:eastAsia="Times New Roman" w:hAnsi="Times New Roman" w:cs="Times New Roman"/>
          <w:color w:val="212529"/>
          <w:sz w:val="28"/>
          <w:szCs w:val="28"/>
        </w:rPr>
        <w:t>ược</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z w:val="28"/>
          <w:szCs w:val="28"/>
        </w:rPr>
        <w:t>khai</w:t>
      </w:r>
      <w:r w:rsidRPr="004F672A">
        <w:rPr>
          <w:rFonts w:ascii="Times New Roman" w:eastAsia="Times New Roman" w:hAnsi="Times New Roman" w:cs="Times New Roman"/>
          <w:color w:val="212529"/>
          <w:spacing w:val="16"/>
          <w:sz w:val="28"/>
          <w:szCs w:val="28"/>
        </w:rPr>
        <w:t> </w:t>
      </w:r>
      <w:r w:rsidRPr="004F672A">
        <w:rPr>
          <w:rFonts w:ascii="Times New Roman" w:eastAsia="Times New Roman" w:hAnsi="Times New Roman" w:cs="Times New Roman"/>
          <w:color w:val="212529"/>
          <w:sz w:val="28"/>
          <w:szCs w:val="28"/>
        </w:rPr>
        <w:t>th</w:t>
      </w:r>
      <w:r w:rsidRPr="004F672A">
        <w:rPr>
          <w:rFonts w:ascii="Times New Roman" w:eastAsia="Times New Roman" w:hAnsi="Times New Roman" w:cs="Times New Roman"/>
          <w:color w:val="212529"/>
          <w:spacing w:val="-1"/>
          <w:sz w:val="28"/>
          <w:szCs w:val="28"/>
        </w:rPr>
        <w:t>á</w:t>
      </w:r>
      <w:r w:rsidRPr="004F672A">
        <w:rPr>
          <w:rFonts w:ascii="Times New Roman" w:eastAsia="Times New Roman" w:hAnsi="Times New Roman" w:cs="Times New Roman"/>
          <w:color w:val="212529"/>
          <w:sz w:val="28"/>
          <w:szCs w:val="28"/>
        </w:rPr>
        <w:t>c kh</w:t>
      </w:r>
      <w:r w:rsidRPr="004F672A">
        <w:rPr>
          <w:rFonts w:ascii="Times New Roman" w:eastAsia="Times New Roman" w:hAnsi="Times New Roman" w:cs="Times New Roman"/>
          <w:color w:val="212529"/>
          <w:spacing w:val="-1"/>
          <w:sz w:val="28"/>
          <w:szCs w:val="28"/>
        </w:rPr>
        <w:t>o</w:t>
      </w:r>
      <w:r w:rsidRPr="004F672A">
        <w:rPr>
          <w:rFonts w:ascii="Times New Roman" w:eastAsia="Times New Roman" w:hAnsi="Times New Roman" w:cs="Times New Roman"/>
          <w:color w:val="212529"/>
          <w:sz w:val="28"/>
          <w:szCs w:val="28"/>
        </w:rPr>
        <w:t>áng</w:t>
      </w:r>
      <w:r w:rsidRPr="004F672A">
        <w:rPr>
          <w:rFonts w:ascii="Times New Roman" w:eastAsia="Times New Roman" w:hAnsi="Times New Roman" w:cs="Times New Roman"/>
          <w:color w:val="212529"/>
          <w:spacing w:val="-1"/>
          <w:sz w:val="28"/>
          <w:szCs w:val="28"/>
        </w:rPr>
        <w:t> </w:t>
      </w:r>
      <w:r w:rsidRPr="004F672A">
        <w:rPr>
          <w:rFonts w:ascii="Times New Roman" w:eastAsia="Times New Roman" w:hAnsi="Times New Roman" w:cs="Times New Roman"/>
          <w:color w:val="212529"/>
          <w:spacing w:val="1"/>
          <w:sz w:val="28"/>
          <w:szCs w:val="28"/>
        </w:rPr>
        <w:t>s</w:t>
      </w:r>
      <w:r w:rsidRPr="004F672A">
        <w:rPr>
          <w:rFonts w:ascii="Times New Roman" w:eastAsia="Times New Roman" w:hAnsi="Times New Roman" w:cs="Times New Roman"/>
          <w:color w:val="212529"/>
          <w:sz w:val="28"/>
          <w:szCs w:val="28"/>
        </w:rPr>
        <w:t>ản </w:t>
      </w:r>
      <w:r w:rsidRPr="004F672A">
        <w:rPr>
          <w:rFonts w:ascii="Times New Roman" w:eastAsia="Times New Roman" w:hAnsi="Times New Roman" w:cs="Times New Roman"/>
          <w:color w:val="212529"/>
          <w:spacing w:val="-1"/>
          <w:sz w:val="28"/>
          <w:szCs w:val="28"/>
        </w:rPr>
        <w:t>b</w:t>
      </w:r>
      <w:r w:rsidRPr="004F672A">
        <w:rPr>
          <w:rFonts w:ascii="Times New Roman" w:eastAsia="Times New Roman" w:hAnsi="Times New Roman" w:cs="Times New Roman"/>
          <w:color w:val="212529"/>
          <w:sz w:val="28"/>
          <w:szCs w:val="28"/>
        </w:rPr>
        <w:t>ao gồm:</w:t>
      </w:r>
    </w:p>
    <w:p w:rsidR="0019779B" w:rsidRPr="002854B5" w:rsidRDefault="0019779B" w:rsidP="0019779B">
      <w:pPr>
        <w:spacing w:before="120" w:after="0" w:line="240" w:lineRule="auto"/>
        <w:ind w:right="-20" w:firstLine="706"/>
        <w:jc w:val="both"/>
        <w:rPr>
          <w:rFonts w:ascii="Times New Roman" w:eastAsia="Times New Roman" w:hAnsi="Times New Roman" w:cs="Times New Roman"/>
          <w:color w:val="212529"/>
          <w:sz w:val="28"/>
          <w:szCs w:val="28"/>
        </w:rPr>
      </w:pPr>
      <w:r w:rsidRPr="002854B5">
        <w:rPr>
          <w:rFonts w:ascii="Times New Roman" w:eastAsia="Times New Roman" w:hAnsi="Times New Roman" w:cs="Times New Roman"/>
          <w:color w:val="212529"/>
          <w:sz w:val="28"/>
          <w:szCs w:val="28"/>
        </w:rPr>
        <w:t>a) D</w:t>
      </w:r>
      <w:r w:rsidRPr="002854B5">
        <w:rPr>
          <w:rFonts w:ascii="Times New Roman" w:eastAsia="Times New Roman" w:hAnsi="Times New Roman" w:cs="Times New Roman"/>
          <w:color w:val="212529"/>
          <w:spacing w:val="-1"/>
          <w:sz w:val="28"/>
          <w:szCs w:val="28"/>
        </w:rPr>
        <w:t>o</w:t>
      </w:r>
      <w:r w:rsidRPr="002854B5">
        <w:rPr>
          <w:rFonts w:ascii="Times New Roman" w:eastAsia="Times New Roman" w:hAnsi="Times New Roman" w:cs="Times New Roman"/>
          <w:color w:val="212529"/>
          <w:sz w:val="28"/>
          <w:szCs w:val="28"/>
        </w:rPr>
        <w:t>anh </w:t>
      </w:r>
      <w:r w:rsidRPr="002854B5">
        <w:rPr>
          <w:rFonts w:ascii="Times New Roman" w:eastAsia="Times New Roman" w:hAnsi="Times New Roman" w:cs="Times New Roman"/>
          <w:color w:val="212529"/>
          <w:spacing w:val="-1"/>
          <w:sz w:val="28"/>
          <w:szCs w:val="28"/>
        </w:rPr>
        <w:t>n</w:t>
      </w:r>
      <w:r w:rsidRPr="002854B5">
        <w:rPr>
          <w:rFonts w:ascii="Times New Roman" w:eastAsia="Times New Roman" w:hAnsi="Times New Roman" w:cs="Times New Roman"/>
          <w:color w:val="212529"/>
          <w:sz w:val="28"/>
          <w:szCs w:val="28"/>
        </w:rPr>
        <w:t>g</w:t>
      </w:r>
      <w:r w:rsidRPr="002854B5">
        <w:rPr>
          <w:rFonts w:ascii="Times New Roman" w:eastAsia="Times New Roman" w:hAnsi="Times New Roman" w:cs="Times New Roman"/>
          <w:color w:val="212529"/>
          <w:spacing w:val="-1"/>
          <w:sz w:val="28"/>
          <w:szCs w:val="28"/>
        </w:rPr>
        <w:t>h</w:t>
      </w:r>
      <w:r w:rsidRPr="002854B5">
        <w:rPr>
          <w:rFonts w:ascii="Times New Roman" w:eastAsia="Times New Roman" w:hAnsi="Times New Roman" w:cs="Times New Roman"/>
          <w:color w:val="212529"/>
          <w:sz w:val="28"/>
          <w:szCs w:val="28"/>
        </w:rPr>
        <w:t>iệp đ</w:t>
      </w:r>
      <w:r w:rsidRPr="002854B5">
        <w:rPr>
          <w:rFonts w:ascii="Times New Roman" w:eastAsia="Times New Roman" w:hAnsi="Times New Roman" w:cs="Times New Roman"/>
          <w:color w:val="212529"/>
          <w:spacing w:val="-1"/>
          <w:sz w:val="28"/>
          <w:szCs w:val="28"/>
        </w:rPr>
        <w:t>ư</w:t>
      </w:r>
      <w:r w:rsidRPr="002854B5">
        <w:rPr>
          <w:rFonts w:ascii="Times New Roman" w:eastAsia="Times New Roman" w:hAnsi="Times New Roman" w:cs="Times New Roman"/>
          <w:color w:val="212529"/>
          <w:spacing w:val="1"/>
          <w:sz w:val="28"/>
          <w:szCs w:val="28"/>
        </w:rPr>
        <w:t>ợ</w:t>
      </w:r>
      <w:r w:rsidRPr="002854B5">
        <w:rPr>
          <w:rFonts w:ascii="Times New Roman" w:eastAsia="Times New Roman" w:hAnsi="Times New Roman" w:cs="Times New Roman"/>
          <w:color w:val="212529"/>
          <w:sz w:val="28"/>
          <w:szCs w:val="28"/>
        </w:rPr>
        <w:t>c th</w:t>
      </w:r>
      <w:r w:rsidRPr="002854B5">
        <w:rPr>
          <w:rFonts w:ascii="Times New Roman" w:eastAsia="Times New Roman" w:hAnsi="Times New Roman" w:cs="Times New Roman"/>
          <w:color w:val="212529"/>
          <w:spacing w:val="-1"/>
          <w:sz w:val="28"/>
          <w:szCs w:val="28"/>
        </w:rPr>
        <w:t>à</w:t>
      </w:r>
      <w:r w:rsidRPr="002854B5">
        <w:rPr>
          <w:rFonts w:ascii="Times New Roman" w:eastAsia="Times New Roman" w:hAnsi="Times New Roman" w:cs="Times New Roman"/>
          <w:color w:val="212529"/>
          <w:sz w:val="28"/>
          <w:szCs w:val="28"/>
        </w:rPr>
        <w:t xml:space="preserve">nh lập </w:t>
      </w:r>
      <w:proofErr w:type="gramStart"/>
      <w:r w:rsidRPr="002854B5">
        <w:rPr>
          <w:rFonts w:ascii="Times New Roman" w:eastAsia="Times New Roman" w:hAnsi="Times New Roman" w:cs="Times New Roman"/>
          <w:color w:val="212529"/>
          <w:sz w:val="28"/>
          <w:szCs w:val="28"/>
        </w:rPr>
        <w:t>theo</w:t>
      </w:r>
      <w:proofErr w:type="gramEnd"/>
      <w:r w:rsidRPr="002854B5">
        <w:rPr>
          <w:rFonts w:ascii="Times New Roman" w:eastAsia="Times New Roman" w:hAnsi="Times New Roman" w:cs="Times New Roman"/>
          <w:color w:val="212529"/>
          <w:sz w:val="28"/>
          <w:szCs w:val="28"/>
        </w:rPr>
        <w:t> </w:t>
      </w:r>
      <w:r w:rsidRPr="002854B5">
        <w:rPr>
          <w:rFonts w:ascii="Times New Roman" w:eastAsia="Times New Roman" w:hAnsi="Times New Roman" w:cs="Times New Roman"/>
          <w:color w:val="212529"/>
          <w:spacing w:val="-1"/>
          <w:sz w:val="28"/>
          <w:szCs w:val="28"/>
        </w:rPr>
        <w:t>Luật</w:t>
      </w:r>
      <w:r w:rsidRPr="002854B5">
        <w:rPr>
          <w:rFonts w:ascii="Times New Roman" w:eastAsia="Times New Roman" w:hAnsi="Times New Roman" w:cs="Times New Roman"/>
          <w:color w:val="212529"/>
          <w:sz w:val="28"/>
          <w:szCs w:val="28"/>
        </w:rPr>
        <w:t> doa</w:t>
      </w:r>
      <w:r w:rsidRPr="002854B5">
        <w:rPr>
          <w:rFonts w:ascii="Times New Roman" w:eastAsia="Times New Roman" w:hAnsi="Times New Roman" w:cs="Times New Roman"/>
          <w:color w:val="212529"/>
          <w:spacing w:val="-1"/>
          <w:sz w:val="28"/>
          <w:szCs w:val="28"/>
        </w:rPr>
        <w:t>n</w:t>
      </w:r>
      <w:r w:rsidRPr="002854B5">
        <w:rPr>
          <w:rFonts w:ascii="Times New Roman" w:eastAsia="Times New Roman" w:hAnsi="Times New Roman" w:cs="Times New Roman"/>
          <w:color w:val="212529"/>
          <w:sz w:val="28"/>
          <w:szCs w:val="28"/>
        </w:rPr>
        <w:t>h n</w:t>
      </w:r>
      <w:r w:rsidRPr="002854B5">
        <w:rPr>
          <w:rFonts w:ascii="Times New Roman" w:eastAsia="Times New Roman" w:hAnsi="Times New Roman" w:cs="Times New Roman"/>
          <w:color w:val="212529"/>
          <w:spacing w:val="-1"/>
          <w:sz w:val="28"/>
          <w:szCs w:val="28"/>
        </w:rPr>
        <w:t>g</w:t>
      </w:r>
      <w:r w:rsidRPr="002854B5">
        <w:rPr>
          <w:rFonts w:ascii="Times New Roman" w:eastAsia="Times New Roman" w:hAnsi="Times New Roman" w:cs="Times New Roman"/>
          <w:color w:val="212529"/>
          <w:sz w:val="28"/>
          <w:szCs w:val="28"/>
        </w:rPr>
        <w:t>hiệp;</w:t>
      </w:r>
    </w:p>
    <w:p w:rsidR="0019779B" w:rsidRPr="002854B5" w:rsidRDefault="0019779B" w:rsidP="0019779B">
      <w:pPr>
        <w:spacing w:before="120" w:after="0" w:line="240" w:lineRule="auto"/>
        <w:ind w:right="-20" w:firstLine="706"/>
        <w:jc w:val="both"/>
        <w:rPr>
          <w:rFonts w:ascii="Times New Roman" w:eastAsia="Times New Roman" w:hAnsi="Times New Roman" w:cs="Times New Roman"/>
          <w:color w:val="212529"/>
          <w:sz w:val="28"/>
          <w:szCs w:val="28"/>
        </w:rPr>
      </w:pPr>
      <w:r w:rsidRPr="002854B5">
        <w:rPr>
          <w:rFonts w:ascii="Times New Roman" w:eastAsia="Times New Roman" w:hAnsi="Times New Roman" w:cs="Times New Roman"/>
          <w:color w:val="212529"/>
          <w:sz w:val="28"/>
          <w:szCs w:val="28"/>
        </w:rPr>
        <w:t>b) Hợp tác xã, liên hiệp hợp tác xã</w:t>
      </w:r>
      <w:r w:rsidRPr="002854B5">
        <w:rPr>
          <w:rFonts w:ascii="Times New Roman" w:eastAsia="Times New Roman" w:hAnsi="Times New Roman" w:cs="Times New Roman"/>
          <w:color w:val="212529"/>
          <w:spacing w:val="-1"/>
          <w:sz w:val="28"/>
          <w:szCs w:val="28"/>
        </w:rPr>
        <w:t> </w:t>
      </w:r>
      <w:r w:rsidRPr="002854B5">
        <w:rPr>
          <w:rFonts w:ascii="Times New Roman" w:eastAsia="Times New Roman" w:hAnsi="Times New Roman" w:cs="Times New Roman"/>
          <w:color w:val="212529"/>
          <w:sz w:val="28"/>
          <w:szCs w:val="28"/>
        </w:rPr>
        <w:t>đ</w:t>
      </w:r>
      <w:r w:rsidRPr="002854B5">
        <w:rPr>
          <w:rFonts w:ascii="Times New Roman" w:eastAsia="Times New Roman" w:hAnsi="Times New Roman" w:cs="Times New Roman"/>
          <w:color w:val="212529"/>
          <w:spacing w:val="-1"/>
          <w:sz w:val="28"/>
          <w:szCs w:val="28"/>
        </w:rPr>
        <w:t>ư</w:t>
      </w:r>
      <w:r w:rsidRPr="002854B5">
        <w:rPr>
          <w:rFonts w:ascii="Times New Roman" w:eastAsia="Times New Roman" w:hAnsi="Times New Roman" w:cs="Times New Roman"/>
          <w:color w:val="212529"/>
          <w:sz w:val="28"/>
          <w:szCs w:val="28"/>
        </w:rPr>
        <w:t>ợc thành l</w:t>
      </w:r>
      <w:r w:rsidRPr="002854B5">
        <w:rPr>
          <w:rFonts w:ascii="Times New Roman" w:eastAsia="Times New Roman" w:hAnsi="Times New Roman" w:cs="Times New Roman"/>
          <w:color w:val="212529"/>
          <w:spacing w:val="-1"/>
          <w:sz w:val="28"/>
          <w:szCs w:val="28"/>
        </w:rPr>
        <w:t>ậ</w:t>
      </w:r>
      <w:r w:rsidRPr="002854B5">
        <w:rPr>
          <w:rFonts w:ascii="Times New Roman" w:eastAsia="Times New Roman" w:hAnsi="Times New Roman" w:cs="Times New Roman"/>
          <w:color w:val="212529"/>
          <w:sz w:val="28"/>
          <w:szCs w:val="28"/>
        </w:rPr>
        <w:t xml:space="preserve">p </w:t>
      </w:r>
      <w:proofErr w:type="gramStart"/>
      <w:r w:rsidRPr="002854B5">
        <w:rPr>
          <w:rFonts w:ascii="Times New Roman" w:eastAsia="Times New Roman" w:hAnsi="Times New Roman" w:cs="Times New Roman"/>
          <w:color w:val="212529"/>
          <w:sz w:val="28"/>
          <w:szCs w:val="28"/>
        </w:rPr>
        <w:t>theo</w:t>
      </w:r>
      <w:proofErr w:type="gramEnd"/>
      <w:r w:rsidRPr="002854B5">
        <w:rPr>
          <w:rFonts w:ascii="Times New Roman" w:eastAsia="Times New Roman" w:hAnsi="Times New Roman" w:cs="Times New Roman"/>
          <w:color w:val="212529"/>
          <w:sz w:val="28"/>
          <w:szCs w:val="28"/>
        </w:rPr>
        <w:t xml:space="preserve"> Luật</w:t>
      </w:r>
      <w:r w:rsidRPr="002854B5">
        <w:rPr>
          <w:rFonts w:ascii="Times New Roman" w:eastAsia="Times New Roman" w:hAnsi="Times New Roman" w:cs="Times New Roman"/>
          <w:color w:val="212529"/>
          <w:spacing w:val="-1"/>
          <w:sz w:val="28"/>
          <w:szCs w:val="28"/>
        </w:rPr>
        <w:t> h</w:t>
      </w:r>
      <w:r w:rsidRPr="002854B5">
        <w:rPr>
          <w:rFonts w:ascii="Times New Roman" w:eastAsia="Times New Roman" w:hAnsi="Times New Roman" w:cs="Times New Roman"/>
          <w:color w:val="212529"/>
          <w:spacing w:val="1"/>
          <w:sz w:val="28"/>
          <w:szCs w:val="28"/>
        </w:rPr>
        <w:t>ợ</w:t>
      </w:r>
      <w:r w:rsidRPr="002854B5">
        <w:rPr>
          <w:rFonts w:ascii="Times New Roman" w:eastAsia="Times New Roman" w:hAnsi="Times New Roman" w:cs="Times New Roman"/>
          <w:color w:val="212529"/>
          <w:sz w:val="28"/>
          <w:szCs w:val="28"/>
        </w:rPr>
        <w:t>p tác xã.</w:t>
      </w:r>
    </w:p>
    <w:p w:rsidR="0019779B" w:rsidRPr="003A205A" w:rsidRDefault="0019779B" w:rsidP="0019779B">
      <w:pPr>
        <w:spacing w:before="120" w:after="0" w:line="240" w:lineRule="auto"/>
        <w:ind w:right="-20" w:firstLine="706"/>
        <w:jc w:val="both"/>
        <w:rPr>
          <w:rFonts w:ascii="Times New Roman" w:eastAsia="Times New Roman" w:hAnsi="Times New Roman" w:cs="Times New Roman"/>
          <w:color w:val="212529"/>
          <w:sz w:val="28"/>
          <w:szCs w:val="28"/>
        </w:rPr>
      </w:pPr>
      <w:proofErr w:type="gramStart"/>
      <w:r w:rsidRPr="002854B5">
        <w:rPr>
          <w:rFonts w:ascii="Times New Roman" w:eastAsia="Times New Roman" w:hAnsi="Times New Roman" w:cs="Times New Roman"/>
          <w:color w:val="212529"/>
          <w:sz w:val="28"/>
          <w:szCs w:val="28"/>
        </w:rPr>
        <w:t>2. Hộ kinh doanh đăng ký kinh doanh ngành nghề khai thác khoáng sản được khai thác khoáng sản làm vật liệu xây dựng thông thường, khai thác tận thu khoáng sản</w:t>
      </w:r>
      <w:r w:rsidRPr="003A205A">
        <w:rPr>
          <w:rFonts w:ascii="Times New Roman" w:eastAsia="Times New Roman" w:hAnsi="Times New Roman" w:cs="Times New Roman"/>
          <w:color w:val="212529"/>
          <w:sz w:val="28"/>
          <w:szCs w:val="28"/>
        </w:rPr>
        <w:t>”.</w:t>
      </w:r>
      <w:proofErr w:type="gramEnd"/>
    </w:p>
    <w:p w:rsidR="0019779B" w:rsidRDefault="0019779B" w:rsidP="0019779B">
      <w:pPr>
        <w:spacing w:before="120" w:after="0" w:line="240" w:lineRule="auto"/>
        <w:ind w:firstLine="706"/>
        <w:jc w:val="both"/>
        <w:rPr>
          <w:rFonts w:ascii="Times New Roman" w:eastAsia="Times New Roman" w:hAnsi="Times New Roman" w:cs="Times New Roman"/>
          <w:bCs/>
          <w:sz w:val="28"/>
          <w:szCs w:val="28"/>
          <w:lang w:val="nl-NL"/>
        </w:rPr>
      </w:pPr>
      <w:r w:rsidRPr="002854B5">
        <w:rPr>
          <w:rFonts w:ascii="Times New Roman" w:eastAsia="Times New Roman" w:hAnsi="Times New Roman" w:cs="Times New Roman"/>
          <w:bCs/>
          <w:sz w:val="28"/>
          <w:szCs w:val="28"/>
          <w:lang w:val="nl-NL"/>
        </w:rPr>
        <w:t xml:space="preserve">- </w:t>
      </w:r>
      <w:r w:rsidRPr="003A205A">
        <w:rPr>
          <w:rFonts w:ascii="Times New Roman" w:eastAsia="Times New Roman" w:hAnsi="Times New Roman" w:cs="Times New Roman"/>
          <w:bCs/>
          <w:sz w:val="28"/>
          <w:szCs w:val="28"/>
          <w:lang w:val="nl-NL"/>
        </w:rPr>
        <w:t>Tại Điều 65 Luật Khoáng sản</w:t>
      </w:r>
      <w:r>
        <w:rPr>
          <w:rFonts w:ascii="Times New Roman" w:eastAsia="Times New Roman" w:hAnsi="Times New Roman" w:cs="Times New Roman"/>
          <w:bCs/>
          <w:sz w:val="28"/>
          <w:szCs w:val="28"/>
          <w:lang w:val="nl-NL"/>
        </w:rPr>
        <w:t xml:space="preserve"> quy định</w:t>
      </w:r>
      <w:r w:rsidRPr="003A205A">
        <w:rPr>
          <w:rFonts w:ascii="Times New Roman" w:eastAsia="Times New Roman" w:hAnsi="Times New Roman" w:cs="Times New Roman"/>
          <w:bCs/>
          <w:sz w:val="28"/>
          <w:szCs w:val="28"/>
          <w:lang w:val="nl-NL"/>
        </w:rPr>
        <w:t xml:space="preserve">: Tổ chức, cá nhân thực hiện “dự án đầu tư xây dựng công trình” khi được cơ quan nhà nước có thẩm quyền cho phép khai thác thì được thu hồi khoáng sản. </w:t>
      </w:r>
    </w:p>
    <w:p w:rsidR="007F0C17" w:rsidRDefault="009919A5" w:rsidP="007260C2">
      <w:pPr>
        <w:spacing w:before="120" w:after="0" w:line="240" w:lineRule="auto"/>
        <w:ind w:firstLine="706"/>
        <w:jc w:val="both"/>
        <w:rPr>
          <w:rFonts w:ascii="Times New Roman" w:hAnsi="Times New Roman" w:cs="Times New Roman"/>
          <w:i/>
          <w:iCs/>
          <w:sz w:val="28"/>
          <w:szCs w:val="28"/>
        </w:rPr>
      </w:pPr>
      <w:r>
        <w:rPr>
          <w:rFonts w:ascii="Times New Roman" w:eastAsia="Times New Roman" w:hAnsi="Times New Roman" w:cs="Times New Roman"/>
          <w:sz w:val="28"/>
          <w:szCs w:val="28"/>
          <w:lang w:val="nl-NL"/>
        </w:rPr>
        <w:t>Như vậy, pháp luật về khoáng sản đã quy định cụ thể</w:t>
      </w:r>
      <w:r w:rsidR="001D6A73">
        <w:rPr>
          <w:rFonts w:ascii="Times New Roman" w:eastAsia="Times New Roman" w:hAnsi="Times New Roman" w:cs="Times New Roman"/>
          <w:sz w:val="28"/>
          <w:szCs w:val="28"/>
          <w:lang w:val="nl-NL"/>
        </w:rPr>
        <w:t xml:space="preserve"> các trường hợp</w:t>
      </w:r>
      <w:r>
        <w:rPr>
          <w:rFonts w:ascii="Times New Roman" w:eastAsia="Times New Roman" w:hAnsi="Times New Roman" w:cs="Times New Roman"/>
          <w:sz w:val="28"/>
          <w:szCs w:val="28"/>
          <w:lang w:val="nl-NL"/>
        </w:rPr>
        <w:t xml:space="preserve"> được phép khai thác khoáng sản</w:t>
      </w:r>
      <w:r w:rsidR="002F1BD2">
        <w:rPr>
          <w:rFonts w:ascii="Times New Roman" w:eastAsia="Times New Roman" w:hAnsi="Times New Roman" w:cs="Times New Roman"/>
          <w:sz w:val="28"/>
          <w:szCs w:val="28"/>
          <w:lang w:val="nl-NL"/>
        </w:rPr>
        <w:t>, Bộ Tài chính tiếp thu ý kiến n</w:t>
      </w:r>
      <w:r w:rsidR="007260C2">
        <w:rPr>
          <w:rFonts w:ascii="Times New Roman" w:eastAsia="Times New Roman" w:hAnsi="Times New Roman" w:cs="Times New Roman"/>
          <w:sz w:val="28"/>
          <w:szCs w:val="28"/>
          <w:lang w:val="nl-NL"/>
        </w:rPr>
        <w:t>êu trên, trình Chính phủ sửa</w:t>
      </w:r>
      <w:r w:rsidR="002F1BD2">
        <w:rPr>
          <w:rFonts w:ascii="Times New Roman" w:eastAsia="Times New Roman" w:hAnsi="Times New Roman" w:cs="Times New Roman"/>
          <w:sz w:val="28"/>
          <w:szCs w:val="28"/>
          <w:lang w:val="nl-NL"/>
        </w:rPr>
        <w:t xml:space="preserve"> khoản </w:t>
      </w:r>
      <w:r w:rsidR="007F0C17">
        <w:rPr>
          <w:rFonts w:ascii="Times New Roman" w:eastAsia="Times New Roman" w:hAnsi="Times New Roman" w:cs="Times New Roman"/>
          <w:sz w:val="28"/>
          <w:szCs w:val="28"/>
          <w:lang w:val="nl-NL"/>
        </w:rPr>
        <w:t>1, 2 Điều 4 dự thảo Nghị định</w:t>
      </w:r>
      <w:r w:rsidR="007260C2">
        <w:rPr>
          <w:rFonts w:ascii="Times New Roman" w:eastAsia="Times New Roman" w:hAnsi="Times New Roman" w:cs="Times New Roman"/>
          <w:sz w:val="28"/>
          <w:szCs w:val="28"/>
          <w:lang w:val="nl-NL"/>
        </w:rPr>
        <w:t xml:space="preserve">, quy định </w:t>
      </w:r>
      <w:r w:rsidR="007F0C17">
        <w:rPr>
          <w:rFonts w:ascii="Times New Roman" w:hAnsi="Times New Roman" w:cs="Times New Roman"/>
          <w:sz w:val="28"/>
          <w:szCs w:val="28"/>
          <w:lang w:val="nl-NL"/>
        </w:rPr>
        <w:t>n</w:t>
      </w:r>
      <w:r w:rsidR="007F0C17">
        <w:rPr>
          <w:rFonts w:ascii="Times New Roman" w:hAnsi="Times New Roman" w:cs="Times New Roman"/>
          <w:bCs/>
          <w:sz w:val="28"/>
          <w:szCs w:val="28"/>
          <w:lang w:val="nl-NL"/>
        </w:rPr>
        <w:t>gười nộp phí BVMT</w:t>
      </w:r>
      <w:r w:rsidR="007F0C17" w:rsidRPr="00D2304F">
        <w:rPr>
          <w:rFonts w:ascii="Times New Roman" w:hAnsi="Times New Roman" w:cs="Times New Roman"/>
          <w:bCs/>
          <w:sz w:val="28"/>
          <w:szCs w:val="28"/>
          <w:lang w:val="nl-NL"/>
        </w:rPr>
        <w:t xml:space="preserve"> đối với khai thác khoáng sản </w:t>
      </w:r>
      <w:r w:rsidR="007F0C17" w:rsidRPr="00D2304F">
        <w:rPr>
          <w:rFonts w:ascii="Times New Roman" w:hAnsi="Times New Roman" w:cs="Times New Roman"/>
          <w:bCs/>
          <w:iCs/>
          <w:sz w:val="28"/>
          <w:szCs w:val="28"/>
          <w:lang w:val="nl-NL"/>
        </w:rPr>
        <w:t xml:space="preserve">bao gồm: </w:t>
      </w:r>
      <w:r w:rsidR="007F0C17" w:rsidRPr="000C246F">
        <w:rPr>
          <w:rFonts w:ascii="Times New Roman" w:hAnsi="Times New Roman" w:cs="Times New Roman"/>
          <w:i/>
          <w:iCs/>
          <w:sz w:val="28"/>
          <w:szCs w:val="28"/>
        </w:rPr>
        <w:t>Tổ chức, cá nhân khai thác khoáng sản theo quy định pháp luật khoáng sả</w:t>
      </w:r>
      <w:r w:rsidR="007260C2">
        <w:rPr>
          <w:rFonts w:ascii="Times New Roman" w:hAnsi="Times New Roman" w:cs="Times New Roman"/>
          <w:i/>
          <w:iCs/>
          <w:sz w:val="28"/>
          <w:szCs w:val="28"/>
        </w:rPr>
        <w:t>n.</w:t>
      </w:r>
    </w:p>
    <w:p w:rsidR="007260C2" w:rsidRPr="00AF1F38" w:rsidRDefault="007260C2" w:rsidP="007260C2">
      <w:pPr>
        <w:spacing w:before="120" w:after="0" w:line="240" w:lineRule="auto"/>
        <w:ind w:firstLine="706"/>
        <w:jc w:val="both"/>
        <w:rPr>
          <w:rFonts w:ascii="Times New Roman" w:hAnsi="Times New Roman" w:cs="Times New Roman"/>
          <w:iCs/>
          <w:sz w:val="28"/>
          <w:szCs w:val="28"/>
        </w:rPr>
      </w:pPr>
      <w:r w:rsidRPr="00AF1F38">
        <w:rPr>
          <w:rFonts w:ascii="Times New Roman" w:hAnsi="Times New Roman" w:cs="Times New Roman"/>
          <w:iCs/>
          <w:sz w:val="28"/>
          <w:szCs w:val="28"/>
        </w:rPr>
        <w:t>(Nội dung này thể hiện tại khoản 1 Điều 4 dự thảo Nghị</w:t>
      </w:r>
      <w:r w:rsidR="00F96A30">
        <w:rPr>
          <w:rFonts w:ascii="Times New Roman" w:hAnsi="Times New Roman" w:cs="Times New Roman"/>
          <w:iCs/>
          <w:sz w:val="28"/>
          <w:szCs w:val="28"/>
        </w:rPr>
        <w:t xml:space="preserve"> đị</w:t>
      </w:r>
      <w:r w:rsidRPr="00AF1F38">
        <w:rPr>
          <w:rFonts w:ascii="Times New Roman" w:hAnsi="Times New Roman" w:cs="Times New Roman"/>
          <w:iCs/>
          <w:sz w:val="28"/>
          <w:szCs w:val="28"/>
        </w:rPr>
        <w:t>nh).</w:t>
      </w:r>
    </w:p>
    <w:p w:rsidR="00155A01" w:rsidRDefault="006838F7" w:rsidP="004F5DC5">
      <w:pPr>
        <w:spacing w:before="120" w:after="0" w:line="240" w:lineRule="auto"/>
        <w:ind w:firstLine="706"/>
        <w:jc w:val="both"/>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 xml:space="preserve">(ii) </w:t>
      </w:r>
      <w:r w:rsidR="003A205A" w:rsidRPr="00490CB8">
        <w:rPr>
          <w:rFonts w:ascii="Times New Roman" w:eastAsia="Times New Roman" w:hAnsi="Times New Roman" w:cs="Times New Roman"/>
          <w:bCs/>
          <w:sz w:val="28"/>
          <w:szCs w:val="28"/>
          <w:lang w:val="nl-NL"/>
        </w:rPr>
        <w:t>Bộ TN&amp;MT đ</w:t>
      </w:r>
      <w:r w:rsidR="003A205A" w:rsidRPr="00490CB8">
        <w:rPr>
          <w:rFonts w:ascii="Times New Roman" w:hAnsi="Times New Roman" w:cs="Times New Roman"/>
          <w:bCs/>
          <w:sz w:val="28"/>
          <w:szCs w:val="28"/>
          <w:lang w:val="nl-NL"/>
        </w:rPr>
        <w:t>ề</w:t>
      </w:r>
      <w:r w:rsidR="003A205A" w:rsidRPr="00490CB8">
        <w:rPr>
          <w:rFonts w:ascii="Times New Roman" w:hAnsi="Times New Roman" w:cs="Times New Roman"/>
          <w:sz w:val="28"/>
          <w:szCs w:val="28"/>
          <w:lang w:val="nl-NL"/>
        </w:rPr>
        <w:t xml:space="preserve"> nghị bổ sung</w:t>
      </w:r>
      <w:r w:rsidR="004F5DC5">
        <w:rPr>
          <w:rFonts w:ascii="Times New Roman" w:hAnsi="Times New Roman" w:cs="Times New Roman"/>
          <w:sz w:val="28"/>
          <w:szCs w:val="28"/>
          <w:lang w:val="nl-NL"/>
        </w:rPr>
        <w:t xml:space="preserve"> người nộ</w:t>
      </w:r>
      <w:r w:rsidR="002E590B">
        <w:rPr>
          <w:rFonts w:ascii="Times New Roman" w:hAnsi="Times New Roman" w:cs="Times New Roman"/>
          <w:sz w:val="28"/>
          <w:szCs w:val="28"/>
          <w:lang w:val="nl-NL"/>
        </w:rPr>
        <w:t xml:space="preserve">p phí </w:t>
      </w:r>
      <w:r w:rsidR="004F5DC5">
        <w:rPr>
          <w:rFonts w:ascii="Times New Roman" w:hAnsi="Times New Roman" w:cs="Times New Roman"/>
          <w:sz w:val="28"/>
          <w:szCs w:val="28"/>
          <w:lang w:val="nl-NL"/>
        </w:rPr>
        <w:t>gồm c</w:t>
      </w:r>
      <w:r w:rsidR="003A205A" w:rsidRPr="00490CB8">
        <w:rPr>
          <w:rFonts w:ascii="Times New Roman" w:hAnsi="Times New Roman" w:cs="Times New Roman"/>
          <w:sz w:val="28"/>
          <w:szCs w:val="28"/>
          <w:lang w:val="nl-NL"/>
        </w:rPr>
        <w:t>ác tổ chức, cá nhân Việt Nam hoặc nước ngoài được phép tiến hành hoạt động dầu khí trên cơ sở hợp đồng dầu khí hoặc thực hiện dịch vụ dầu khí theo quy định của pháp luật dầu khí.</w:t>
      </w:r>
    </w:p>
    <w:p w:rsidR="002E590B" w:rsidRPr="006179F6" w:rsidRDefault="002E590B" w:rsidP="006179F6">
      <w:pPr>
        <w:spacing w:before="120" w:after="0" w:line="240" w:lineRule="auto"/>
        <w:ind w:firstLine="709"/>
        <w:jc w:val="both"/>
        <w:rPr>
          <w:rFonts w:ascii="Times New Roman" w:hAnsi="Times New Roman" w:cs="Times New Roman"/>
          <w:sz w:val="28"/>
          <w:szCs w:val="28"/>
          <w:lang w:val="nl-NL"/>
        </w:rPr>
      </w:pPr>
      <w:r w:rsidRPr="006179F6">
        <w:rPr>
          <w:rFonts w:ascii="Times New Roman" w:hAnsi="Times New Roman" w:cs="Times New Roman"/>
          <w:sz w:val="28"/>
          <w:szCs w:val="28"/>
          <w:lang w:val="nl-NL"/>
        </w:rPr>
        <w:t>Về nội dung này, Bộ Tài chính báo cáo tiếp thu như sau:</w:t>
      </w:r>
    </w:p>
    <w:p w:rsidR="006179F6" w:rsidRPr="006179F6" w:rsidRDefault="00A40AB8" w:rsidP="006179F6">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79F6" w:rsidRPr="006179F6">
        <w:rPr>
          <w:rFonts w:ascii="Times New Roman" w:hAnsi="Times New Roman" w:cs="Times New Roman"/>
          <w:sz w:val="28"/>
          <w:szCs w:val="28"/>
        </w:rPr>
        <w:t>Theo quy định tại Điều 1 Luật Khoáng sản</w:t>
      </w:r>
      <w:r w:rsidR="006179F6">
        <w:rPr>
          <w:rFonts w:ascii="Times New Roman" w:hAnsi="Times New Roman" w:cs="Times New Roman"/>
          <w:sz w:val="28"/>
          <w:szCs w:val="28"/>
        </w:rPr>
        <w:t xml:space="preserve"> thì</w:t>
      </w:r>
      <w:r w:rsidR="006179F6" w:rsidRPr="006179F6">
        <w:rPr>
          <w:rFonts w:ascii="Times New Roman" w:hAnsi="Times New Roman" w:cs="Times New Roman"/>
          <w:sz w:val="28"/>
          <w:szCs w:val="28"/>
        </w:rPr>
        <w:t xml:space="preserve">: Khoáng sản là dầu thí không thuộc phạm </w:t>
      </w:r>
      <w:proofErr w:type="gramStart"/>
      <w:r w:rsidR="006179F6" w:rsidRPr="006179F6">
        <w:rPr>
          <w:rFonts w:ascii="Times New Roman" w:hAnsi="Times New Roman" w:cs="Times New Roman"/>
          <w:sz w:val="28"/>
          <w:szCs w:val="28"/>
        </w:rPr>
        <w:t>vi</w:t>
      </w:r>
      <w:proofErr w:type="gramEnd"/>
      <w:r w:rsidR="006179F6" w:rsidRPr="006179F6">
        <w:rPr>
          <w:rFonts w:ascii="Times New Roman" w:hAnsi="Times New Roman" w:cs="Times New Roman"/>
          <w:sz w:val="28"/>
          <w:szCs w:val="28"/>
        </w:rPr>
        <w:t xml:space="preserve"> điều chỉnh của Luật này.</w:t>
      </w:r>
    </w:p>
    <w:p w:rsidR="006179F6" w:rsidRPr="00A40AB8" w:rsidRDefault="006179F6" w:rsidP="006179F6">
      <w:pPr>
        <w:spacing w:before="120" w:after="0" w:line="240" w:lineRule="auto"/>
        <w:ind w:firstLine="709"/>
        <w:jc w:val="both"/>
        <w:rPr>
          <w:rFonts w:ascii="Times New Roman" w:hAnsi="Times New Roman" w:cs="Times New Roman"/>
          <w:sz w:val="28"/>
          <w:szCs w:val="28"/>
        </w:rPr>
      </w:pPr>
      <w:r w:rsidRPr="006179F6">
        <w:rPr>
          <w:rFonts w:ascii="Times New Roman" w:hAnsi="Times New Roman" w:cs="Times New Roman"/>
          <w:sz w:val="28"/>
          <w:szCs w:val="28"/>
        </w:rPr>
        <w:t xml:space="preserve">- Theo quy định tại </w:t>
      </w:r>
      <w:r w:rsidRPr="006179F6">
        <w:rPr>
          <w:rFonts w:ascii="Times New Roman" w:hAnsi="Times New Roman" w:cs="Times New Roman"/>
          <w:sz w:val="28"/>
          <w:szCs w:val="28"/>
          <w:lang w:val="nl-NL"/>
        </w:rPr>
        <w:t>khoản 4, 5 và 6 Điều 3 Luật Dầu khí</w:t>
      </w:r>
      <w:r w:rsidR="00A40AB8">
        <w:rPr>
          <w:rFonts w:ascii="Times New Roman" w:hAnsi="Times New Roman" w:cs="Times New Roman"/>
          <w:sz w:val="28"/>
          <w:szCs w:val="28"/>
          <w:lang w:val="nl-NL"/>
        </w:rPr>
        <w:t xml:space="preserve"> thì</w:t>
      </w:r>
      <w:r w:rsidRPr="006179F6">
        <w:rPr>
          <w:rFonts w:ascii="Times New Roman" w:hAnsi="Times New Roman" w:cs="Times New Roman"/>
          <w:sz w:val="28"/>
          <w:szCs w:val="28"/>
          <w:lang w:val="nl-NL"/>
        </w:rPr>
        <w:t xml:space="preserve">: </w:t>
      </w:r>
      <w:r w:rsidRPr="00A40AB8">
        <w:rPr>
          <w:rFonts w:ascii="Times New Roman" w:hAnsi="Times New Roman" w:cs="Times New Roman"/>
          <w:sz w:val="28"/>
          <w:szCs w:val="28"/>
          <w:lang w:val="nl-NL"/>
        </w:rPr>
        <w:t>Tổ chức, cá nhân V</w:t>
      </w:r>
      <w:r w:rsidR="00A40AB8">
        <w:rPr>
          <w:rFonts w:ascii="Times New Roman" w:hAnsi="Times New Roman" w:cs="Times New Roman"/>
          <w:sz w:val="28"/>
          <w:szCs w:val="28"/>
          <w:lang w:val="nl-NL"/>
        </w:rPr>
        <w:t xml:space="preserve">iệt </w:t>
      </w:r>
      <w:r w:rsidRPr="00A40AB8">
        <w:rPr>
          <w:rFonts w:ascii="Times New Roman" w:hAnsi="Times New Roman" w:cs="Times New Roman"/>
          <w:sz w:val="28"/>
          <w:szCs w:val="28"/>
          <w:lang w:val="nl-NL"/>
        </w:rPr>
        <w:t>N</w:t>
      </w:r>
      <w:r w:rsidR="00A40AB8">
        <w:rPr>
          <w:rFonts w:ascii="Times New Roman" w:hAnsi="Times New Roman" w:cs="Times New Roman"/>
          <w:sz w:val="28"/>
          <w:szCs w:val="28"/>
          <w:lang w:val="nl-NL"/>
        </w:rPr>
        <w:t>am</w:t>
      </w:r>
      <w:r w:rsidRPr="00A40AB8">
        <w:rPr>
          <w:rFonts w:ascii="Times New Roman" w:hAnsi="Times New Roman" w:cs="Times New Roman"/>
          <w:sz w:val="28"/>
          <w:szCs w:val="28"/>
          <w:lang w:val="nl-NL"/>
        </w:rPr>
        <w:t xml:space="preserve"> hoặc nước ngoài được khai thác dầu thô, khí thiên nhiên, khí than trên cơ sở hợp đồng dầu khí hoặc thực hiện dịch vụ dầu khí </w:t>
      </w:r>
      <w:proofErr w:type="gramStart"/>
      <w:r w:rsidRPr="00A40AB8">
        <w:rPr>
          <w:rFonts w:ascii="Times New Roman" w:hAnsi="Times New Roman" w:cs="Times New Roman"/>
          <w:sz w:val="28"/>
          <w:szCs w:val="28"/>
          <w:lang w:val="nl-NL"/>
        </w:rPr>
        <w:t>theo</w:t>
      </w:r>
      <w:proofErr w:type="gramEnd"/>
      <w:r w:rsidRPr="00A40AB8">
        <w:rPr>
          <w:rFonts w:ascii="Times New Roman" w:hAnsi="Times New Roman" w:cs="Times New Roman"/>
          <w:sz w:val="28"/>
          <w:szCs w:val="28"/>
          <w:lang w:val="nl-NL"/>
        </w:rPr>
        <w:t xml:space="preserve"> quy định của pháp luật dầu khí.</w:t>
      </w:r>
    </w:p>
    <w:p w:rsidR="006179F6" w:rsidRPr="006179F6" w:rsidRDefault="006179F6" w:rsidP="006179F6">
      <w:pPr>
        <w:spacing w:before="120" w:after="0" w:line="240" w:lineRule="auto"/>
        <w:ind w:firstLine="709"/>
        <w:jc w:val="both"/>
        <w:rPr>
          <w:rFonts w:ascii="Times New Roman" w:eastAsia="Times New Roman" w:hAnsi="Times New Roman" w:cs="Times New Roman"/>
          <w:sz w:val="28"/>
          <w:szCs w:val="28"/>
          <w:lang w:val="nl-NL"/>
        </w:rPr>
      </w:pPr>
      <w:r w:rsidRPr="006179F6">
        <w:rPr>
          <w:rFonts w:ascii="Times New Roman" w:eastAsia="Times New Roman" w:hAnsi="Times New Roman" w:cs="Times New Roman"/>
          <w:sz w:val="28"/>
          <w:szCs w:val="28"/>
          <w:lang w:val="nl-NL"/>
        </w:rPr>
        <w:t>- Tại dự thảo Nghị định đã quy định thu phí đối với dầu thô, khí thiên nhiên, khí than. Nội dung này kế thừa theo quy định tại Nghị định số 164/2016/NĐ-CP.</w:t>
      </w:r>
    </w:p>
    <w:p w:rsidR="00166F81" w:rsidRPr="000C246F" w:rsidRDefault="00A40AB8" w:rsidP="00166F81">
      <w:pPr>
        <w:spacing w:before="120"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lang w:val="nl-NL"/>
        </w:rPr>
        <w:t>Để bảo đảm thống nhấ</w:t>
      </w:r>
      <w:r w:rsidR="001D45A2">
        <w:rPr>
          <w:rFonts w:ascii="Times New Roman" w:hAnsi="Times New Roman" w:cs="Times New Roman"/>
          <w:sz w:val="28"/>
          <w:szCs w:val="28"/>
          <w:lang w:val="nl-NL"/>
        </w:rPr>
        <w:t>t, đồng bộ,</w:t>
      </w:r>
      <w:r>
        <w:rPr>
          <w:rFonts w:ascii="Times New Roman" w:hAnsi="Times New Roman" w:cs="Times New Roman"/>
          <w:sz w:val="28"/>
          <w:szCs w:val="28"/>
          <w:lang w:val="nl-NL"/>
        </w:rPr>
        <w:t xml:space="preserve"> Bộ </w:t>
      </w:r>
      <w:r w:rsidR="001D45A2">
        <w:rPr>
          <w:rFonts w:ascii="Times New Roman" w:hAnsi="Times New Roman" w:cs="Times New Roman"/>
          <w:sz w:val="28"/>
          <w:szCs w:val="28"/>
          <w:lang w:val="nl-NL"/>
        </w:rPr>
        <w:t xml:space="preserve">Tài chính trình Chính phủ tiếp thu ý kiến của Bộ TN&amp;MT, bổ sung </w:t>
      </w:r>
      <w:r w:rsidR="00FB0FF7">
        <w:rPr>
          <w:rFonts w:ascii="Times New Roman" w:hAnsi="Times New Roman" w:cs="Times New Roman"/>
          <w:sz w:val="28"/>
          <w:szCs w:val="28"/>
          <w:lang w:val="nl-NL"/>
        </w:rPr>
        <w:t>quy đị</w:t>
      </w:r>
      <w:r w:rsidR="00F96D0E">
        <w:rPr>
          <w:rFonts w:ascii="Times New Roman" w:hAnsi="Times New Roman" w:cs="Times New Roman"/>
          <w:sz w:val="28"/>
          <w:szCs w:val="28"/>
          <w:lang w:val="nl-NL"/>
        </w:rPr>
        <w:t>nh</w:t>
      </w:r>
      <w:r w:rsidR="00FB0FF7">
        <w:rPr>
          <w:rFonts w:ascii="Times New Roman" w:hAnsi="Times New Roman" w:cs="Times New Roman"/>
          <w:sz w:val="28"/>
          <w:szCs w:val="28"/>
          <w:lang w:val="nl-NL"/>
        </w:rPr>
        <w:t xml:space="preserve"> người nộp</w:t>
      </w:r>
      <w:r w:rsidR="00F96D0E">
        <w:rPr>
          <w:rFonts w:ascii="Times New Roman" w:hAnsi="Times New Roman" w:cs="Times New Roman"/>
          <w:sz w:val="28"/>
          <w:szCs w:val="28"/>
          <w:lang w:val="nl-NL"/>
        </w:rPr>
        <w:t xml:space="preserve"> phí bao gồm</w:t>
      </w:r>
      <w:r w:rsidR="00166F81">
        <w:rPr>
          <w:rFonts w:ascii="Times New Roman" w:hAnsi="Times New Roman" w:cs="Times New Roman"/>
          <w:sz w:val="28"/>
          <w:szCs w:val="28"/>
          <w:lang w:val="nl-NL"/>
        </w:rPr>
        <w:t xml:space="preserve">: </w:t>
      </w:r>
      <w:r w:rsidR="00166F81" w:rsidRPr="000C246F">
        <w:rPr>
          <w:rFonts w:ascii="Times New Roman" w:hAnsi="Times New Roman" w:cs="Times New Roman"/>
          <w:i/>
          <w:sz w:val="28"/>
          <w:szCs w:val="28"/>
        </w:rPr>
        <w:t>Tổ chức, cá nhân Việt Nam hoặc nước ngoài được phép khai thác dầu thô, khí thiên nhiên, khí than trên cơ sở hợp đồng dầu khí hoặc thực hiện dịch vụ dầu khí theo quy định của pháp luật dầ</w:t>
      </w:r>
      <w:r w:rsidR="00166F81">
        <w:rPr>
          <w:rFonts w:ascii="Times New Roman" w:hAnsi="Times New Roman" w:cs="Times New Roman"/>
          <w:i/>
          <w:sz w:val="28"/>
          <w:szCs w:val="28"/>
        </w:rPr>
        <w:t>u khí.</w:t>
      </w:r>
    </w:p>
    <w:p w:rsidR="00166F81" w:rsidRDefault="00166F81" w:rsidP="004F5DC5">
      <w:pPr>
        <w:spacing w:before="120" w:after="0" w:line="240" w:lineRule="auto"/>
        <w:ind w:firstLine="706"/>
        <w:jc w:val="both"/>
        <w:rPr>
          <w:rFonts w:ascii="Times New Roman" w:hAnsi="Times New Roman" w:cs="Times New Roman"/>
          <w:sz w:val="28"/>
          <w:szCs w:val="28"/>
          <w:lang w:val="nl-NL"/>
        </w:rPr>
      </w:pPr>
      <w:r>
        <w:rPr>
          <w:rFonts w:ascii="Times New Roman" w:hAnsi="Times New Roman" w:cs="Times New Roman"/>
          <w:sz w:val="28"/>
          <w:szCs w:val="28"/>
          <w:lang w:val="nl-NL"/>
        </w:rPr>
        <w:t>(Nội dung này thể hiện tại khoản 2 Điều 4 dự thảo Nghị định).</w:t>
      </w:r>
    </w:p>
    <w:p w:rsidR="00174902" w:rsidRDefault="006838F7" w:rsidP="00174902">
      <w:pPr>
        <w:spacing w:before="120" w:after="0" w:line="240" w:lineRule="auto"/>
        <w:ind w:firstLine="706"/>
        <w:jc w:val="both"/>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lastRenderedPageBreak/>
        <w:t xml:space="preserve">(iii) </w:t>
      </w:r>
      <w:r w:rsidR="00490CB8" w:rsidRPr="00490CB8">
        <w:rPr>
          <w:rFonts w:ascii="Times New Roman" w:eastAsia="Times New Roman" w:hAnsi="Times New Roman" w:cs="Times New Roman"/>
          <w:bCs/>
          <w:sz w:val="28"/>
          <w:szCs w:val="28"/>
          <w:lang w:val="nl-NL"/>
        </w:rPr>
        <w:t>Một số ý kiến khác (Bộ TN&amp;MT, tỉnh Quảng Nam) đề nghị bỏ quy định thu phí đối với trường hợp “</w:t>
      </w:r>
      <w:r w:rsidR="00490CB8" w:rsidRPr="00490CB8">
        <w:rPr>
          <w:rFonts w:ascii="Times New Roman" w:hAnsi="Times New Roman" w:cs="Times New Roman"/>
          <w:sz w:val="28"/>
          <w:szCs w:val="28"/>
          <w:lang w:val="nl-NL"/>
        </w:rPr>
        <w:t xml:space="preserve">Tổ chức, cá nhân làm đầu mối thu mua khoáng sản”. Vì mọi trường hợp </w:t>
      </w:r>
      <w:r w:rsidR="00155A01">
        <w:rPr>
          <w:rFonts w:ascii="Times New Roman" w:hAnsi="Times New Roman" w:cs="Times New Roman"/>
          <w:sz w:val="28"/>
          <w:szCs w:val="28"/>
          <w:lang w:val="nl-NL"/>
        </w:rPr>
        <w:t xml:space="preserve">tổ chức, cá nhân </w:t>
      </w:r>
      <w:r w:rsidR="00490CB8" w:rsidRPr="00490CB8">
        <w:rPr>
          <w:rFonts w:ascii="Times New Roman" w:hAnsi="Times New Roman" w:cs="Times New Roman"/>
          <w:sz w:val="28"/>
          <w:szCs w:val="28"/>
          <w:lang w:val="nl-NL"/>
        </w:rPr>
        <w:t>khai thác khoáng sản đều phải được cấ</w:t>
      </w:r>
      <w:r w:rsidR="005343B8">
        <w:rPr>
          <w:rFonts w:ascii="Times New Roman" w:hAnsi="Times New Roman" w:cs="Times New Roman"/>
          <w:sz w:val="28"/>
          <w:szCs w:val="28"/>
          <w:lang w:val="nl-NL"/>
        </w:rPr>
        <w:t>p phép và khi khai thác khoáng sản, tổ chức, cá nhân này đã nộp phí BVMT theo quy định.</w:t>
      </w:r>
      <w:r w:rsidR="00C31281">
        <w:rPr>
          <w:rFonts w:ascii="Times New Roman" w:hAnsi="Times New Roman" w:cs="Times New Roman"/>
          <w:sz w:val="28"/>
          <w:szCs w:val="28"/>
          <w:lang w:val="nl-NL"/>
        </w:rPr>
        <w:t xml:space="preserve"> </w:t>
      </w:r>
      <w:r w:rsidR="00490CB8" w:rsidRPr="00490CB8">
        <w:rPr>
          <w:rFonts w:ascii="Times New Roman" w:hAnsi="Times New Roman" w:cs="Times New Roman"/>
          <w:sz w:val="28"/>
          <w:szCs w:val="28"/>
          <w:lang w:val="nl-NL"/>
        </w:rPr>
        <w:t>Khi đó, tổ chức, cá nhân khai thác sẽ là người nộp phí.</w:t>
      </w:r>
    </w:p>
    <w:p w:rsidR="00016ED6" w:rsidRDefault="00016ED6" w:rsidP="00174902">
      <w:pPr>
        <w:spacing w:before="120" w:after="0" w:line="240" w:lineRule="auto"/>
        <w:ind w:firstLine="70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Về vấn đề này, Bộ Tài chính báo cáo </w:t>
      </w:r>
      <w:r w:rsidR="007D36BF">
        <w:rPr>
          <w:rFonts w:ascii="Times New Roman" w:hAnsi="Times New Roman" w:cs="Times New Roman"/>
          <w:sz w:val="28"/>
          <w:szCs w:val="28"/>
          <w:lang w:val="nl-NL"/>
        </w:rPr>
        <w:t>giải trình như sau:</w:t>
      </w:r>
    </w:p>
    <w:p w:rsidR="007D36BF" w:rsidRPr="002854B5" w:rsidRDefault="00E51E23" w:rsidP="007D36BF">
      <w:pPr>
        <w:spacing w:before="120" w:after="0" w:line="240" w:lineRule="auto"/>
        <w:ind w:firstLine="706"/>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7D36BF">
        <w:rPr>
          <w:rFonts w:ascii="Times New Roman" w:hAnsi="Times New Roman" w:cs="Times New Roman"/>
          <w:sz w:val="28"/>
          <w:szCs w:val="28"/>
          <w:lang w:val="nl-NL"/>
        </w:rPr>
        <w:t xml:space="preserve"> Nội dung quy định</w:t>
      </w:r>
      <w:r>
        <w:rPr>
          <w:rFonts w:ascii="Times New Roman" w:hAnsi="Times New Roman" w:cs="Times New Roman"/>
          <w:sz w:val="28"/>
          <w:szCs w:val="28"/>
          <w:lang w:val="nl-NL"/>
        </w:rPr>
        <w:t xml:space="preserve"> về</w:t>
      </w:r>
      <w:r w:rsidR="007D36BF" w:rsidRPr="002854B5">
        <w:rPr>
          <w:rFonts w:ascii="Times New Roman" w:hAnsi="Times New Roman" w:cs="Times New Roman"/>
          <w:sz w:val="28"/>
          <w:szCs w:val="28"/>
          <w:lang w:val="nl-NL"/>
        </w:rPr>
        <w:t xml:space="preserve"> tổ chức, cá nhân làm đầu mố</w:t>
      </w:r>
      <w:r w:rsidR="00F96A30">
        <w:rPr>
          <w:rFonts w:ascii="Times New Roman" w:hAnsi="Times New Roman" w:cs="Times New Roman"/>
          <w:sz w:val="28"/>
          <w:szCs w:val="28"/>
          <w:lang w:val="nl-NL"/>
        </w:rPr>
        <w:t>i thu mua tạ</w:t>
      </w:r>
      <w:r w:rsidR="007D36BF" w:rsidRPr="002854B5">
        <w:rPr>
          <w:rFonts w:ascii="Times New Roman" w:hAnsi="Times New Roman" w:cs="Times New Roman"/>
          <w:sz w:val="28"/>
          <w:szCs w:val="28"/>
          <w:lang w:val="nl-NL"/>
        </w:rPr>
        <w:t>i dự thảo Nghị đị</w:t>
      </w:r>
      <w:r w:rsidR="007D36BF">
        <w:rPr>
          <w:rFonts w:ascii="Times New Roman" w:hAnsi="Times New Roman" w:cs="Times New Roman"/>
          <w:sz w:val="28"/>
          <w:szCs w:val="28"/>
          <w:lang w:val="nl-NL"/>
        </w:rPr>
        <w:t xml:space="preserve">nh </w:t>
      </w:r>
      <w:r w:rsidR="007D36BF" w:rsidRPr="002854B5">
        <w:rPr>
          <w:rFonts w:ascii="Times New Roman" w:hAnsi="Times New Roman" w:cs="Times New Roman"/>
          <w:sz w:val="28"/>
          <w:szCs w:val="28"/>
          <w:lang w:val="nl-NL"/>
        </w:rPr>
        <w:t>được</w:t>
      </w:r>
      <w:r w:rsidR="007D36BF">
        <w:rPr>
          <w:rFonts w:ascii="Times New Roman" w:hAnsi="Times New Roman" w:cs="Times New Roman"/>
          <w:sz w:val="28"/>
          <w:szCs w:val="28"/>
          <w:lang w:val="nl-NL"/>
        </w:rPr>
        <w:t xml:space="preserve"> </w:t>
      </w:r>
      <w:r w:rsidR="007D36BF" w:rsidRPr="002854B5">
        <w:rPr>
          <w:rFonts w:ascii="Times New Roman" w:hAnsi="Times New Roman" w:cs="Times New Roman"/>
          <w:sz w:val="28"/>
          <w:szCs w:val="28"/>
          <w:lang w:val="nl-NL"/>
        </w:rPr>
        <w:t xml:space="preserve">kế thừa theo </w:t>
      </w:r>
      <w:r w:rsidR="007D36BF" w:rsidRPr="002854B5">
        <w:rPr>
          <w:rFonts w:ascii="Times New Roman" w:hAnsi="Times New Roman" w:cs="Times New Roman"/>
          <w:bCs/>
          <w:iCs/>
          <w:sz w:val="28"/>
          <w:szCs w:val="28"/>
          <w:lang w:val="sv-SE"/>
        </w:rPr>
        <w:t xml:space="preserve">khoản 1 Điều 6 </w:t>
      </w:r>
      <w:r w:rsidR="007D36BF" w:rsidRPr="002854B5">
        <w:rPr>
          <w:rFonts w:ascii="Times New Roman" w:hAnsi="Times New Roman" w:cs="Times New Roman"/>
          <w:sz w:val="28"/>
          <w:szCs w:val="28"/>
        </w:rPr>
        <w:t>Nghị định số 164/2016/NĐ-CP</w:t>
      </w:r>
      <w:r w:rsidR="007D36BF" w:rsidRPr="002854B5">
        <w:rPr>
          <w:rFonts w:ascii="Times New Roman" w:hAnsi="Times New Roman"/>
          <w:bCs/>
          <w:iCs/>
          <w:sz w:val="28"/>
          <w:szCs w:val="28"/>
          <w:vertAlign w:val="superscript"/>
          <w:lang w:val="sv-SE"/>
        </w:rPr>
        <w:footnoteReference w:id="2"/>
      </w:r>
      <w:r w:rsidR="007D36BF" w:rsidRPr="002854B5">
        <w:rPr>
          <w:rFonts w:ascii="Times New Roman" w:hAnsi="Times New Roman" w:cs="Times New Roman"/>
          <w:bCs/>
          <w:iCs/>
          <w:sz w:val="28"/>
          <w:szCs w:val="28"/>
          <w:lang w:val="sv-SE"/>
        </w:rPr>
        <w:t>.</w:t>
      </w:r>
    </w:p>
    <w:p w:rsidR="007D36BF" w:rsidRPr="002854B5" w:rsidRDefault="00E51E23" w:rsidP="007D36BF">
      <w:pPr>
        <w:spacing w:before="120" w:after="0" w:line="240" w:lineRule="auto"/>
        <w:ind w:firstLine="706"/>
        <w:jc w:val="both"/>
        <w:rPr>
          <w:rFonts w:ascii="Times New Roman" w:hAnsi="Times New Roman" w:cs="Times New Roman"/>
          <w:bCs/>
          <w:iCs/>
          <w:sz w:val="28"/>
          <w:szCs w:val="28"/>
          <w:lang w:val="sv-SE"/>
        </w:rPr>
      </w:pPr>
      <w:r>
        <w:rPr>
          <w:rFonts w:ascii="Times New Roman" w:hAnsi="Times New Roman" w:cs="Times New Roman"/>
          <w:bCs/>
          <w:iCs/>
          <w:sz w:val="28"/>
          <w:szCs w:val="28"/>
          <w:lang w:val="sv-SE"/>
        </w:rPr>
        <w:t>-</w:t>
      </w:r>
      <w:r w:rsidR="007D36BF" w:rsidRPr="002854B5">
        <w:rPr>
          <w:rFonts w:ascii="Times New Roman" w:hAnsi="Times New Roman" w:cs="Times New Roman"/>
          <w:bCs/>
          <w:iCs/>
          <w:sz w:val="28"/>
          <w:szCs w:val="28"/>
          <w:lang w:val="sv-SE"/>
        </w:rPr>
        <w:t xml:space="preserve"> Tại điểm c khoản 2 Điều 3 Luật Thuế Tài nguyên: </w:t>
      </w:r>
      <w:r w:rsidR="007D36BF" w:rsidRPr="002854B5">
        <w:rPr>
          <w:rFonts w:ascii="Times New Roman" w:eastAsia="Calibri" w:hAnsi="Times New Roman" w:cs="Times New Roman"/>
          <w:iCs/>
          <w:sz w:val="28"/>
          <w:szCs w:val="28"/>
        </w:rPr>
        <w:t>“</w:t>
      </w:r>
      <w:r w:rsidR="007D36BF" w:rsidRPr="002854B5">
        <w:rPr>
          <w:rFonts w:ascii="Times New Roman" w:hAnsi="Times New Roman" w:cs="Times New Roman"/>
          <w:bCs/>
          <w:iCs/>
          <w:sz w:val="28"/>
          <w:szCs w:val="28"/>
          <w:lang w:val="sv-SE"/>
        </w:rPr>
        <w:t>c) Tổ chức, cá nhân khai thác tài nguyên nhỏ, lẻ bán cho tổ chức, cá nhân làm đầu mối thu mua và tổ chức, cá nhân làm đầu mối thu mua cam kết chấp thuận bằng văn bản về việc kê khai, nộp thuế thay cho tổ chức, cá nhân khai thác thì tổ chức, cá nhân làm đầu mối thu mua là người nộp thuế”.</w:t>
      </w:r>
    </w:p>
    <w:p w:rsidR="007D36BF" w:rsidRPr="002854B5" w:rsidRDefault="00494A0A" w:rsidP="007D36BF">
      <w:pPr>
        <w:spacing w:before="120" w:after="0" w:line="240" w:lineRule="auto"/>
        <w:ind w:firstLine="706"/>
        <w:jc w:val="both"/>
        <w:rPr>
          <w:rFonts w:ascii="Times New Roman" w:hAnsi="Times New Roman" w:cs="Times New Roman"/>
          <w:sz w:val="28"/>
          <w:szCs w:val="28"/>
          <w:lang w:val="nl-NL"/>
        </w:rPr>
      </w:pPr>
      <w:r>
        <w:rPr>
          <w:rFonts w:ascii="Times New Roman" w:hAnsi="Times New Roman" w:cs="Times New Roman"/>
          <w:bCs/>
          <w:iCs/>
          <w:sz w:val="28"/>
          <w:szCs w:val="28"/>
          <w:lang w:val="sv-SE"/>
        </w:rPr>
        <w:t>-</w:t>
      </w:r>
      <w:r w:rsidR="007D36BF" w:rsidRPr="002854B5">
        <w:rPr>
          <w:rFonts w:ascii="Times New Roman" w:hAnsi="Times New Roman" w:cs="Times New Roman"/>
          <w:bCs/>
          <w:iCs/>
          <w:sz w:val="28"/>
          <w:szCs w:val="28"/>
          <w:lang w:val="sv-SE"/>
        </w:rPr>
        <w:t xml:space="preserve"> Tại cuộc họp ngày </w:t>
      </w:r>
      <w:r w:rsidR="00F96A30">
        <w:rPr>
          <w:rFonts w:ascii="Times New Roman" w:hAnsi="Times New Roman" w:cs="Times New Roman"/>
          <w:bCs/>
          <w:iCs/>
          <w:sz w:val="28"/>
          <w:szCs w:val="28"/>
          <w:lang w:val="sv-SE"/>
        </w:rPr>
        <w:t>0</w:t>
      </w:r>
      <w:r w:rsidR="007D36BF" w:rsidRPr="002854B5">
        <w:rPr>
          <w:rFonts w:ascii="Times New Roman" w:hAnsi="Times New Roman" w:cs="Times New Roman"/>
          <w:bCs/>
          <w:iCs/>
          <w:sz w:val="28"/>
          <w:szCs w:val="28"/>
          <w:lang w:val="sv-SE"/>
        </w:rPr>
        <w:t>4/5/2022, Cục Thuế tỉnh Nghệ An phản ánh: Trên thực tế, khoáng sản do t</w:t>
      </w:r>
      <w:r w:rsidR="007D36BF" w:rsidRPr="002854B5">
        <w:rPr>
          <w:rFonts w:ascii="Times New Roman" w:hAnsi="Times New Roman" w:cs="Times New Roman"/>
          <w:sz w:val="28"/>
          <w:szCs w:val="28"/>
          <w:lang w:val="nl-NL"/>
        </w:rPr>
        <w:t xml:space="preserve">ổ chức, cá nhân làm đầu mối thu mua được sử dụng cho các công trình xây dựng. Vì vậy, nếu phát hiện vi phạm trong khai thác thì rất khó thu hồi khoáng sản. Trường hợp </w:t>
      </w:r>
      <w:r w:rsidR="007D36BF" w:rsidRPr="002854B5">
        <w:rPr>
          <w:rFonts w:ascii="Times New Roman" w:hAnsi="Times New Roman" w:cs="Times New Roman"/>
          <w:bCs/>
          <w:iCs/>
          <w:sz w:val="28"/>
          <w:szCs w:val="28"/>
          <w:lang w:val="sv-SE"/>
        </w:rPr>
        <w:t>t</w:t>
      </w:r>
      <w:r w:rsidR="007D36BF" w:rsidRPr="002854B5">
        <w:rPr>
          <w:rFonts w:ascii="Times New Roman" w:hAnsi="Times New Roman" w:cs="Times New Roman"/>
          <w:sz w:val="28"/>
          <w:szCs w:val="28"/>
          <w:lang w:val="nl-NL"/>
        </w:rPr>
        <w:t>ổ chức, cá nhân làm đầu mối thu mua tự khai, tự nộp phí thì nên thu phí để bảo đảm không thất thu NSNN và bảo đảm bình đẳng với các trường hợp khác. Đề nghị quy định thu phí tương tự như thu thuế tài nguyên trong Luật Thuế tài nguyên.</w:t>
      </w:r>
    </w:p>
    <w:p w:rsidR="000C246F" w:rsidRPr="00E51E23" w:rsidRDefault="00E51E23" w:rsidP="00E51E23">
      <w:pPr>
        <w:spacing w:before="120" w:after="0" w:line="240" w:lineRule="auto"/>
        <w:ind w:firstLine="720"/>
        <w:jc w:val="both"/>
        <w:rPr>
          <w:rFonts w:ascii="Times New Roman" w:hAnsi="Times New Roman" w:cs="Times New Roman"/>
          <w:bCs/>
          <w:iCs/>
          <w:sz w:val="28"/>
          <w:szCs w:val="28"/>
          <w:lang w:val="nl-NL"/>
        </w:rPr>
      </w:pPr>
      <w:r>
        <w:rPr>
          <w:rFonts w:ascii="Times New Roman" w:hAnsi="Times New Roman" w:cs="Times New Roman"/>
          <w:sz w:val="28"/>
          <w:szCs w:val="28"/>
          <w:lang w:val="nl-NL"/>
        </w:rPr>
        <w:t xml:space="preserve">Để </w:t>
      </w:r>
      <w:r w:rsidR="007D36BF" w:rsidRPr="00677BE2">
        <w:rPr>
          <w:rFonts w:ascii="Times New Roman" w:hAnsi="Times New Roman" w:cs="Times New Roman"/>
          <w:sz w:val="28"/>
          <w:szCs w:val="28"/>
          <w:lang w:val="nl-NL"/>
        </w:rPr>
        <w:t xml:space="preserve">phù hợp với thực </w:t>
      </w:r>
      <w:r w:rsidR="007D36BF">
        <w:rPr>
          <w:rFonts w:ascii="Times New Roman" w:hAnsi="Times New Roman" w:cs="Times New Roman"/>
          <w:sz w:val="28"/>
          <w:szCs w:val="28"/>
          <w:lang w:val="nl-NL"/>
        </w:rPr>
        <w:t>tế, Bộ Tài chính trình Chính phủ quy định n</w:t>
      </w:r>
      <w:r w:rsidR="007D36BF">
        <w:rPr>
          <w:rFonts w:ascii="Times New Roman" w:hAnsi="Times New Roman" w:cs="Times New Roman"/>
          <w:bCs/>
          <w:sz w:val="28"/>
          <w:szCs w:val="28"/>
          <w:lang w:val="nl-NL"/>
        </w:rPr>
        <w:t>gười nộp phí BVMT</w:t>
      </w:r>
      <w:r w:rsidR="007D36BF" w:rsidRPr="00D2304F">
        <w:rPr>
          <w:rFonts w:ascii="Times New Roman" w:hAnsi="Times New Roman" w:cs="Times New Roman"/>
          <w:bCs/>
          <w:sz w:val="28"/>
          <w:szCs w:val="28"/>
          <w:lang w:val="nl-NL"/>
        </w:rPr>
        <w:t xml:space="preserve"> đối với khai thác khoáng sản </w:t>
      </w:r>
      <w:r w:rsidR="007D36BF" w:rsidRPr="00D2304F">
        <w:rPr>
          <w:rFonts w:ascii="Times New Roman" w:hAnsi="Times New Roman" w:cs="Times New Roman"/>
          <w:bCs/>
          <w:iCs/>
          <w:sz w:val="28"/>
          <w:szCs w:val="28"/>
          <w:lang w:val="nl-NL"/>
        </w:rPr>
        <w:t>bao gồ</w:t>
      </w:r>
      <w:r>
        <w:rPr>
          <w:rFonts w:ascii="Times New Roman" w:hAnsi="Times New Roman" w:cs="Times New Roman"/>
          <w:bCs/>
          <w:iCs/>
          <w:sz w:val="28"/>
          <w:szCs w:val="28"/>
          <w:lang w:val="nl-NL"/>
        </w:rPr>
        <w:t xml:space="preserve">m: </w:t>
      </w:r>
      <w:r w:rsidR="00677BE2" w:rsidRPr="000C246F">
        <w:rPr>
          <w:rFonts w:ascii="Times New Roman" w:hAnsi="Times New Roman" w:cs="Times New Roman"/>
          <w:i/>
          <w:sz w:val="28"/>
          <w:szCs w:val="28"/>
          <w:lang w:val="nl-NL"/>
        </w:rPr>
        <w:t xml:space="preserve">Tổ chức, cá nhân </w:t>
      </w:r>
      <w:r w:rsidR="00677BE2" w:rsidRPr="000C246F">
        <w:rPr>
          <w:rFonts w:ascii="Times New Roman" w:hAnsi="Times New Roman" w:cs="Times New Roman"/>
          <w:i/>
          <w:sz w:val="28"/>
          <w:szCs w:val="28"/>
        </w:rPr>
        <w:t xml:space="preserve">được phép khai thác khoáng sản nhỏ, lẻ bán cho tổ chức, cá nhân làm đầu mối thu mua và tổ chức, cá nhân làm đầu mối thu mua cam kết chấp thuận bằng văn bản về việc kê khai, nộp phí thay cho tổ chức, cá nhân khai thác </w:t>
      </w:r>
      <w:r w:rsidR="00677BE2" w:rsidRPr="000C246F">
        <w:rPr>
          <w:rFonts w:ascii="Times New Roman" w:hAnsi="Times New Roman" w:cs="Times New Roman"/>
          <w:i/>
          <w:sz w:val="28"/>
          <w:szCs w:val="28"/>
          <w:lang w:val="nl-NL"/>
        </w:rPr>
        <w:t>thì tổ chức, cá nhân làm đầu mối thu mua là người nộp phí</w:t>
      </w:r>
      <w:r w:rsidR="008112F6" w:rsidRPr="000C246F">
        <w:rPr>
          <w:rFonts w:ascii="Times New Roman" w:hAnsi="Times New Roman" w:cs="Times New Roman"/>
          <w:i/>
          <w:sz w:val="28"/>
          <w:szCs w:val="28"/>
          <w:lang w:val="nl-NL"/>
        </w:rPr>
        <w:t>.</w:t>
      </w:r>
    </w:p>
    <w:p w:rsidR="00490CB8" w:rsidRPr="00677BE2" w:rsidRDefault="000C246F" w:rsidP="00677BE2">
      <w:pPr>
        <w:spacing w:before="120" w:after="0" w:line="240" w:lineRule="auto"/>
        <w:ind w:firstLine="709"/>
        <w:jc w:val="both"/>
        <w:rPr>
          <w:rFonts w:ascii="Times New Roman" w:hAnsi="Times New Roman" w:cs="Times New Roman"/>
          <w:bCs/>
          <w:iCs/>
          <w:strike/>
          <w:color w:val="000000"/>
          <w:sz w:val="28"/>
          <w:szCs w:val="28"/>
          <w:lang w:val="nl-NL"/>
        </w:rPr>
      </w:pPr>
      <w:r>
        <w:rPr>
          <w:rFonts w:ascii="Times New Roman" w:hAnsi="Times New Roman" w:cs="Times New Roman"/>
          <w:sz w:val="28"/>
          <w:szCs w:val="28"/>
          <w:lang w:val="nl-NL"/>
        </w:rPr>
        <w:t xml:space="preserve">(Nội dung này thể hiện tại </w:t>
      </w:r>
      <w:r w:rsidR="000231D9">
        <w:rPr>
          <w:rFonts w:ascii="Times New Roman" w:hAnsi="Times New Roman" w:cs="Times New Roman"/>
          <w:sz w:val="28"/>
          <w:szCs w:val="28"/>
          <w:lang w:val="nl-NL"/>
        </w:rPr>
        <w:t xml:space="preserve">khoản 3 </w:t>
      </w:r>
      <w:r>
        <w:rPr>
          <w:rFonts w:ascii="Times New Roman" w:hAnsi="Times New Roman" w:cs="Times New Roman"/>
          <w:sz w:val="28"/>
          <w:szCs w:val="28"/>
          <w:lang w:val="nl-NL"/>
        </w:rPr>
        <w:t>Điều 4 dự thảo Nghị định).</w:t>
      </w:r>
      <w:r w:rsidR="00677BE2" w:rsidRPr="00677BE2">
        <w:rPr>
          <w:rFonts w:ascii="Times New Roman" w:hAnsi="Times New Roman" w:cs="Times New Roman"/>
          <w:sz w:val="28"/>
          <w:szCs w:val="28"/>
          <w:lang w:val="nl-NL"/>
        </w:rPr>
        <w:t xml:space="preserve"> </w:t>
      </w:r>
    </w:p>
    <w:p w:rsidR="00AD1312" w:rsidRPr="00677BE2" w:rsidRDefault="00AD1312" w:rsidP="00677BE2">
      <w:pPr>
        <w:spacing w:before="120" w:after="0" w:line="240" w:lineRule="auto"/>
        <w:ind w:firstLine="706"/>
        <w:jc w:val="both"/>
        <w:rPr>
          <w:rFonts w:ascii="Times New Roman" w:hAnsi="Times New Roman" w:cs="Times New Roman"/>
          <w:b/>
          <w:bCs/>
          <w:iCs/>
          <w:sz w:val="28"/>
          <w:szCs w:val="28"/>
          <w:lang w:val="sv-SE"/>
        </w:rPr>
      </w:pPr>
      <w:r w:rsidRPr="00677BE2">
        <w:rPr>
          <w:rFonts w:ascii="Times New Roman" w:hAnsi="Times New Roman" w:cs="Times New Roman"/>
          <w:b/>
          <w:bCs/>
          <w:iCs/>
          <w:sz w:val="28"/>
          <w:szCs w:val="28"/>
          <w:lang w:val="sv-SE"/>
        </w:rPr>
        <w:t>II. Về các trường hợp được miễn phí</w:t>
      </w:r>
    </w:p>
    <w:p w:rsidR="00677BE2" w:rsidRPr="00677BE2" w:rsidRDefault="00125973" w:rsidP="00677BE2">
      <w:pPr>
        <w:shd w:val="clear" w:color="auto" w:fill="FFFFFF"/>
        <w:spacing w:before="120" w:after="0" w:line="240" w:lineRule="auto"/>
        <w:ind w:firstLine="706"/>
        <w:jc w:val="both"/>
        <w:rPr>
          <w:rFonts w:ascii="Times New Roman" w:eastAsia="Times New Roman" w:hAnsi="Times New Roman" w:cs="Times New Roman"/>
          <w:b/>
          <w:bCs/>
          <w:iCs/>
          <w:sz w:val="28"/>
          <w:szCs w:val="28"/>
          <w:lang w:val="sv-SE"/>
        </w:rPr>
      </w:pPr>
      <w:r w:rsidRPr="00677BE2">
        <w:rPr>
          <w:rFonts w:ascii="Times New Roman" w:eastAsia="Times New Roman" w:hAnsi="Times New Roman" w:cs="Times New Roman"/>
          <w:b/>
          <w:bCs/>
          <w:iCs/>
          <w:sz w:val="28"/>
          <w:szCs w:val="28"/>
          <w:lang w:val="sv-SE"/>
        </w:rPr>
        <w:t xml:space="preserve">1. </w:t>
      </w:r>
      <w:r w:rsidR="00677BE2" w:rsidRPr="00677BE2">
        <w:rPr>
          <w:rFonts w:ascii="Times New Roman" w:eastAsia="Times New Roman" w:hAnsi="Times New Roman" w:cs="Times New Roman"/>
          <w:b/>
          <w:bCs/>
          <w:iCs/>
          <w:sz w:val="28"/>
          <w:szCs w:val="28"/>
          <w:lang w:val="sv-SE"/>
        </w:rPr>
        <w:t xml:space="preserve">Tại Điều 5 dự thảo Nghị định gửi xin ý kiến quy định: </w:t>
      </w:r>
    </w:p>
    <w:p w:rsidR="00677BE2" w:rsidRPr="00677BE2" w:rsidRDefault="00677BE2" w:rsidP="00677BE2">
      <w:pPr>
        <w:shd w:val="clear" w:color="auto" w:fill="FFFFFF"/>
        <w:spacing w:before="120" w:after="0" w:line="240" w:lineRule="auto"/>
        <w:ind w:firstLine="706"/>
        <w:jc w:val="both"/>
        <w:rPr>
          <w:rFonts w:ascii="Times New Roman" w:eastAsia="Calibri" w:hAnsi="Times New Roman" w:cs="Times New Roman"/>
          <w:b/>
          <w:i/>
          <w:iCs/>
          <w:sz w:val="28"/>
          <w:szCs w:val="28"/>
          <w:lang w:val="sv-SE"/>
        </w:rPr>
      </w:pPr>
      <w:r w:rsidRPr="00677BE2">
        <w:rPr>
          <w:rFonts w:ascii="Times New Roman" w:eastAsia="Calibri" w:hAnsi="Times New Roman" w:cs="Times New Roman"/>
          <w:b/>
          <w:i/>
          <w:iCs/>
          <w:sz w:val="28"/>
          <w:szCs w:val="28"/>
        </w:rPr>
        <w:t xml:space="preserve">“Điều 5. </w:t>
      </w:r>
      <w:r w:rsidRPr="00677BE2">
        <w:rPr>
          <w:rFonts w:ascii="Times New Roman" w:eastAsia="Calibri" w:hAnsi="Times New Roman" w:cs="Times New Roman"/>
          <w:b/>
          <w:i/>
          <w:iCs/>
          <w:sz w:val="28"/>
          <w:szCs w:val="28"/>
          <w:lang w:val="sv-SE"/>
        </w:rPr>
        <w:t xml:space="preserve">Các trường hợp được miễn phí  </w:t>
      </w:r>
    </w:p>
    <w:p w:rsidR="00677BE2" w:rsidRPr="00677BE2" w:rsidRDefault="00677BE2" w:rsidP="00677BE2">
      <w:pPr>
        <w:spacing w:before="120" w:after="0" w:line="240" w:lineRule="auto"/>
        <w:ind w:firstLine="706"/>
        <w:jc w:val="both"/>
        <w:rPr>
          <w:rFonts w:ascii="Times New Roman" w:eastAsia="Calibri" w:hAnsi="Times New Roman" w:cs="Times New Roman"/>
          <w:bCs/>
          <w:i/>
          <w:sz w:val="28"/>
          <w:szCs w:val="28"/>
          <w:lang w:val="sv-SE"/>
        </w:rPr>
      </w:pPr>
      <w:r w:rsidRPr="00677BE2">
        <w:rPr>
          <w:rFonts w:ascii="Times New Roman" w:eastAsia="Calibri" w:hAnsi="Times New Roman" w:cs="Times New Roman"/>
          <w:bCs/>
          <w:i/>
          <w:sz w:val="28"/>
          <w:szCs w:val="28"/>
        </w:rPr>
        <w:t xml:space="preserve">1. Tổ chức, cá nhân khai thác khoáng sản làm vật liệu xây dựng thông thường trong diện tích đất ở thuộc quyền sử dụng đất của hộ gia đình, cá nhân để xây dựng các công trình của hộ gia đình, cá nhân trong diện tích đó. </w:t>
      </w:r>
    </w:p>
    <w:p w:rsidR="00677BE2" w:rsidRPr="00677BE2" w:rsidRDefault="00677BE2" w:rsidP="00677BE2">
      <w:pPr>
        <w:spacing w:before="120" w:after="0" w:line="240" w:lineRule="auto"/>
        <w:ind w:firstLine="706"/>
        <w:jc w:val="both"/>
        <w:rPr>
          <w:rFonts w:ascii="Times New Roman" w:eastAsia="Calibri" w:hAnsi="Times New Roman" w:cs="Times New Roman"/>
          <w:bCs/>
          <w:i/>
          <w:sz w:val="28"/>
          <w:szCs w:val="28"/>
        </w:rPr>
      </w:pPr>
      <w:r w:rsidRPr="00677BE2">
        <w:rPr>
          <w:rFonts w:ascii="Times New Roman" w:eastAsia="Calibri" w:hAnsi="Times New Roman" w:cs="Times New Roman"/>
          <w:bCs/>
          <w:i/>
          <w:sz w:val="28"/>
          <w:szCs w:val="28"/>
        </w:rPr>
        <w:lastRenderedPageBreak/>
        <w:t>2. Tổ chức, cá nhân khai thác đất đá để san lấp, xây dựng công trình an ninh, quân sự; phòng chống thiên tai, khắc phục, thiên tai.</w:t>
      </w:r>
    </w:p>
    <w:p w:rsidR="00677BE2" w:rsidRPr="00606742" w:rsidRDefault="00677BE2" w:rsidP="00677BE2">
      <w:pPr>
        <w:shd w:val="clear" w:color="auto" w:fill="FFFFFF"/>
        <w:spacing w:before="120" w:after="0" w:line="240" w:lineRule="auto"/>
        <w:ind w:firstLine="706"/>
        <w:jc w:val="both"/>
        <w:rPr>
          <w:rFonts w:ascii="Times New Roman" w:eastAsia="Times New Roman" w:hAnsi="Times New Roman" w:cs="Times New Roman"/>
          <w:bCs/>
          <w:iCs/>
          <w:sz w:val="28"/>
          <w:szCs w:val="28"/>
          <w:lang w:val="sv-SE"/>
        </w:rPr>
      </w:pPr>
      <w:r w:rsidRPr="00606742">
        <w:rPr>
          <w:rFonts w:ascii="Times New Roman" w:eastAsia="Calibri" w:hAnsi="Times New Roman" w:cs="Times New Roman"/>
          <w:bCs/>
          <w:i/>
          <w:iCs/>
          <w:sz w:val="28"/>
          <w:szCs w:val="28"/>
          <w:lang w:val="sv-SE"/>
        </w:rPr>
        <w:t xml:space="preserve">3. Tổ chức, cá nhân được cấp giấy phép khai thác khoáng sản </w:t>
      </w:r>
      <w:bookmarkStart w:id="5" w:name="_Hlk108152101"/>
      <w:r w:rsidRPr="00606742">
        <w:rPr>
          <w:rFonts w:ascii="Times New Roman" w:eastAsia="Calibri" w:hAnsi="Times New Roman" w:cs="Times New Roman"/>
          <w:bCs/>
          <w:i/>
          <w:iCs/>
          <w:sz w:val="28"/>
          <w:szCs w:val="28"/>
          <w:lang w:val="sv-SE"/>
        </w:rPr>
        <w:t xml:space="preserve">sử dụng đất, đá bốc xúc thải ra để cải tạo, phục hồi môi trường </w:t>
      </w:r>
      <w:r w:rsidRPr="00606742">
        <w:rPr>
          <w:rFonts w:ascii="Times New Roman" w:eastAsia="Calibri" w:hAnsi="Times New Roman" w:cs="Times New Roman"/>
          <w:i/>
          <w:iCs/>
          <w:sz w:val="28"/>
          <w:szCs w:val="28"/>
        </w:rPr>
        <w:t xml:space="preserve">tại nơi khai thác </w:t>
      </w:r>
      <w:bookmarkEnd w:id="5"/>
      <w:r w:rsidRPr="00606742">
        <w:rPr>
          <w:rFonts w:ascii="Times New Roman" w:eastAsia="Calibri" w:hAnsi="Times New Roman" w:cs="Times New Roman"/>
          <w:i/>
          <w:iCs/>
          <w:sz w:val="28"/>
          <w:szCs w:val="28"/>
        </w:rPr>
        <w:t xml:space="preserve">theo phương án cải tạo phục hồi môi trường do cơ quan nhà nước có thẩm quyền phê duyệt. Tổ chức, cá nhân tự khai và tự chịu trách nhiệm về số lượng đất, đá bốc xúc sử dụng </w:t>
      </w:r>
      <w:r w:rsidRPr="00606742">
        <w:rPr>
          <w:rFonts w:ascii="Times New Roman" w:eastAsia="Calibri" w:hAnsi="Times New Roman" w:cs="Times New Roman"/>
          <w:bCs/>
          <w:i/>
          <w:iCs/>
          <w:sz w:val="28"/>
          <w:szCs w:val="28"/>
          <w:lang w:val="sv-SE"/>
        </w:rPr>
        <w:t>cải tạo, phục hồi môi trường”</w:t>
      </w:r>
      <w:r w:rsidRPr="00606742">
        <w:rPr>
          <w:rFonts w:ascii="Times New Roman" w:eastAsia="Calibri" w:hAnsi="Times New Roman" w:cs="Times New Roman"/>
          <w:i/>
          <w:sz w:val="28"/>
          <w:szCs w:val="28"/>
        </w:rPr>
        <w:t>.</w:t>
      </w:r>
    </w:p>
    <w:p w:rsidR="00D83321" w:rsidRDefault="00D83321" w:rsidP="00606742">
      <w:pPr>
        <w:shd w:val="clear" w:color="auto" w:fill="FFFFFF"/>
        <w:spacing w:before="120" w:after="0" w:line="240" w:lineRule="auto"/>
        <w:ind w:firstLine="706"/>
        <w:jc w:val="both"/>
        <w:rPr>
          <w:rFonts w:ascii="Times New Roman" w:hAnsi="Times New Roman" w:cs="Times New Roman"/>
          <w:bCs/>
          <w:color w:val="000000"/>
          <w:sz w:val="28"/>
          <w:szCs w:val="28"/>
          <w:lang w:val="sv-SE"/>
        </w:rPr>
      </w:pPr>
      <w:r w:rsidRPr="00B9575D">
        <w:rPr>
          <w:rFonts w:ascii="Times New Roman" w:eastAsia="Calibri" w:hAnsi="Times New Roman" w:cs="Times New Roman"/>
          <w:b/>
          <w:bCs/>
          <w:iCs/>
          <w:sz w:val="28"/>
          <w:szCs w:val="28"/>
          <w:lang w:val="nl-NL"/>
        </w:rPr>
        <w:t xml:space="preserve">2. </w:t>
      </w:r>
      <w:r>
        <w:rPr>
          <w:rFonts w:ascii="Times New Roman" w:eastAsia="Calibri" w:hAnsi="Times New Roman" w:cs="Times New Roman"/>
          <w:b/>
          <w:bCs/>
          <w:iCs/>
          <w:sz w:val="28"/>
          <w:szCs w:val="28"/>
          <w:lang w:val="nl-NL"/>
        </w:rPr>
        <w:t>Ý kiến góp ý</w:t>
      </w:r>
      <w:r w:rsidRPr="00B9575D">
        <w:rPr>
          <w:rFonts w:ascii="Times New Roman" w:eastAsia="Calibri" w:hAnsi="Times New Roman" w:cs="Times New Roman"/>
          <w:b/>
          <w:bCs/>
          <w:iCs/>
          <w:sz w:val="28"/>
          <w:szCs w:val="28"/>
          <w:lang w:val="nl-NL"/>
        </w:rPr>
        <w:t xml:space="preserve"> </w:t>
      </w:r>
      <w:r>
        <w:rPr>
          <w:rFonts w:ascii="Times New Roman" w:eastAsia="Calibri" w:hAnsi="Times New Roman" w:cs="Times New Roman"/>
          <w:b/>
          <w:bCs/>
          <w:iCs/>
          <w:sz w:val="28"/>
          <w:szCs w:val="28"/>
          <w:lang w:val="nl-NL"/>
        </w:rPr>
        <w:t>vào dự thảo Nghị định</w:t>
      </w:r>
      <w:r w:rsidRPr="00606742">
        <w:rPr>
          <w:rFonts w:ascii="Times New Roman" w:hAnsi="Times New Roman" w:cs="Times New Roman"/>
          <w:bCs/>
          <w:color w:val="000000"/>
          <w:sz w:val="28"/>
          <w:szCs w:val="28"/>
          <w:lang w:val="sv-SE"/>
        </w:rPr>
        <w:t xml:space="preserve"> </w:t>
      </w:r>
    </w:p>
    <w:p w:rsidR="00CF0766" w:rsidRDefault="00CF0766" w:rsidP="00606742">
      <w:pPr>
        <w:shd w:val="clear" w:color="auto" w:fill="FFFFFF"/>
        <w:spacing w:before="120" w:after="0" w:line="240" w:lineRule="auto"/>
        <w:ind w:firstLine="706"/>
        <w:jc w:val="both"/>
        <w:rPr>
          <w:rFonts w:ascii="Times New Roman" w:hAnsi="Times New Roman" w:cs="Times New Roman"/>
          <w:bCs/>
          <w:color w:val="000000"/>
          <w:sz w:val="28"/>
          <w:szCs w:val="28"/>
          <w:lang w:val="sv-SE"/>
        </w:rPr>
      </w:pPr>
      <w:r>
        <w:rPr>
          <w:rFonts w:ascii="Times New Roman" w:hAnsi="Times New Roman" w:cs="Times New Roman"/>
          <w:bCs/>
          <w:color w:val="000000"/>
          <w:sz w:val="28"/>
          <w:szCs w:val="28"/>
          <w:lang w:val="sv-SE"/>
        </w:rPr>
        <w:t>a)</w:t>
      </w:r>
      <w:r w:rsidR="00677BE2" w:rsidRPr="00606742">
        <w:rPr>
          <w:rFonts w:ascii="Times New Roman" w:hAnsi="Times New Roman" w:cs="Times New Roman"/>
          <w:bCs/>
          <w:color w:val="000000"/>
          <w:sz w:val="28"/>
          <w:szCs w:val="28"/>
          <w:lang w:val="sv-SE"/>
        </w:rPr>
        <w:t xml:space="preserve"> </w:t>
      </w:r>
      <w:r w:rsidR="00606742" w:rsidRPr="00606742">
        <w:rPr>
          <w:rFonts w:ascii="Times New Roman" w:hAnsi="Times New Roman" w:cs="Times New Roman"/>
          <w:bCs/>
          <w:color w:val="000000"/>
          <w:sz w:val="28"/>
          <w:szCs w:val="28"/>
          <w:lang w:val="sv-SE"/>
        </w:rPr>
        <w:t>Một số địa phương (</w:t>
      </w:r>
      <w:r w:rsidR="00677BE2" w:rsidRPr="00606742">
        <w:rPr>
          <w:rFonts w:ascii="Times New Roman" w:hAnsi="Times New Roman" w:cs="Times New Roman"/>
          <w:bCs/>
          <w:color w:val="000000"/>
          <w:sz w:val="28"/>
          <w:szCs w:val="28"/>
          <w:lang w:val="sv-SE"/>
        </w:rPr>
        <w:t>tỉnh Tuyên Quang, Cao Bằng</w:t>
      </w:r>
      <w:r w:rsidR="00606742" w:rsidRPr="00606742">
        <w:rPr>
          <w:rFonts w:ascii="Times New Roman" w:hAnsi="Times New Roman" w:cs="Times New Roman"/>
          <w:bCs/>
          <w:color w:val="000000"/>
          <w:sz w:val="28"/>
          <w:szCs w:val="28"/>
          <w:lang w:val="sv-SE"/>
        </w:rPr>
        <w:t>, Hà Giang)</w:t>
      </w:r>
      <w:r>
        <w:rPr>
          <w:rFonts w:ascii="Times New Roman" w:hAnsi="Times New Roman" w:cs="Times New Roman"/>
          <w:bCs/>
          <w:color w:val="000000"/>
          <w:sz w:val="28"/>
          <w:szCs w:val="28"/>
          <w:lang w:val="sv-SE"/>
        </w:rPr>
        <w:t xml:space="preserve">: </w:t>
      </w:r>
    </w:p>
    <w:p w:rsidR="000C246F" w:rsidRDefault="00CF0766" w:rsidP="00606742">
      <w:pPr>
        <w:shd w:val="clear" w:color="auto" w:fill="FFFFFF"/>
        <w:spacing w:before="120" w:after="0" w:line="240" w:lineRule="auto"/>
        <w:ind w:firstLine="706"/>
        <w:jc w:val="both"/>
        <w:rPr>
          <w:rFonts w:ascii="Times New Roman" w:hAnsi="Times New Roman" w:cs="Times New Roman"/>
          <w:bCs/>
          <w:color w:val="000000"/>
          <w:sz w:val="28"/>
          <w:szCs w:val="28"/>
          <w:lang w:val="sv-SE"/>
        </w:rPr>
      </w:pPr>
      <w:r>
        <w:rPr>
          <w:rFonts w:ascii="Times New Roman" w:hAnsi="Times New Roman" w:cs="Times New Roman"/>
          <w:bCs/>
          <w:color w:val="000000"/>
          <w:sz w:val="28"/>
          <w:szCs w:val="28"/>
          <w:lang w:val="sv-SE"/>
        </w:rPr>
        <w:t>(i)</w:t>
      </w:r>
      <w:r w:rsidR="00677BE2" w:rsidRPr="00B9575D">
        <w:rPr>
          <w:rFonts w:ascii="Times New Roman" w:hAnsi="Times New Roman" w:cs="Times New Roman"/>
          <w:bCs/>
          <w:color w:val="000000"/>
          <w:sz w:val="28"/>
          <w:szCs w:val="28"/>
          <w:lang w:val="sv-SE"/>
        </w:rPr>
        <w:t xml:space="preserve"> </w:t>
      </w:r>
      <w:r>
        <w:rPr>
          <w:rFonts w:ascii="Times New Roman" w:hAnsi="Times New Roman" w:cs="Times New Roman"/>
          <w:bCs/>
          <w:color w:val="000000"/>
          <w:sz w:val="28"/>
          <w:szCs w:val="28"/>
          <w:lang w:val="sv-SE"/>
        </w:rPr>
        <w:t>Đ</w:t>
      </w:r>
      <w:r w:rsidR="00677BE2" w:rsidRPr="00B9575D">
        <w:rPr>
          <w:rFonts w:ascii="Times New Roman" w:hAnsi="Times New Roman" w:cs="Times New Roman"/>
          <w:bCs/>
          <w:color w:val="000000"/>
          <w:sz w:val="28"/>
          <w:szCs w:val="28"/>
          <w:lang w:val="sv-SE"/>
        </w:rPr>
        <w:t>ề nghị làm rõ các tổ chức, cá nhân được cấp Giấy phép khai thác khoáng sản sử dụng một phần sản lượng cung cấp, phục vụ san lấp, xây dựng công trình an ninh, quân sự; phòng chống thiên tai, khắc phục thiên tai. Đối với phần sản lượng này có được miễn phí BVMT không?</w:t>
      </w:r>
      <w:r w:rsidR="00606742">
        <w:rPr>
          <w:rFonts w:ascii="Times New Roman" w:hAnsi="Times New Roman" w:cs="Times New Roman"/>
          <w:bCs/>
          <w:color w:val="000000"/>
          <w:sz w:val="28"/>
          <w:szCs w:val="28"/>
          <w:lang w:val="sv-SE"/>
        </w:rPr>
        <w:t xml:space="preserve"> </w:t>
      </w:r>
    </w:p>
    <w:p w:rsidR="00365536" w:rsidRDefault="00365536" w:rsidP="00606742">
      <w:pPr>
        <w:shd w:val="clear" w:color="auto" w:fill="FFFFFF"/>
        <w:spacing w:before="120" w:after="0" w:line="240" w:lineRule="auto"/>
        <w:ind w:firstLine="706"/>
        <w:jc w:val="both"/>
        <w:rPr>
          <w:rFonts w:ascii="Times New Roman" w:hAnsi="Times New Roman" w:cs="Times New Roman"/>
          <w:bCs/>
          <w:color w:val="000000"/>
          <w:sz w:val="28"/>
          <w:szCs w:val="28"/>
          <w:lang w:val="sv-SE"/>
        </w:rPr>
      </w:pPr>
      <w:r>
        <w:rPr>
          <w:rFonts w:ascii="Times New Roman" w:hAnsi="Times New Roman" w:cs="Times New Roman"/>
          <w:bCs/>
          <w:color w:val="000000"/>
          <w:sz w:val="28"/>
          <w:szCs w:val="28"/>
          <w:lang w:val="sv-SE"/>
        </w:rPr>
        <w:t>Về nội dung này, Bộ Tài chính báo cáo tiếp thu như sau:</w:t>
      </w:r>
    </w:p>
    <w:p w:rsidR="00365536" w:rsidRPr="00606742" w:rsidRDefault="00365536" w:rsidP="00365536">
      <w:pPr>
        <w:shd w:val="clear" w:color="auto" w:fill="FFFFFF"/>
        <w:spacing w:before="120" w:after="0" w:line="240" w:lineRule="auto"/>
        <w:ind w:firstLine="706"/>
        <w:jc w:val="both"/>
        <w:rPr>
          <w:rFonts w:ascii="Times New Roman" w:hAnsi="Times New Roman" w:cs="Times New Roman"/>
          <w:bCs/>
          <w:i/>
          <w:sz w:val="28"/>
          <w:szCs w:val="28"/>
        </w:rPr>
      </w:pPr>
      <w:r w:rsidRPr="00B9575D">
        <w:rPr>
          <w:rFonts w:ascii="Times New Roman" w:hAnsi="Times New Roman" w:cs="Times New Roman"/>
          <w:bCs/>
          <w:color w:val="000000"/>
          <w:sz w:val="28"/>
          <w:szCs w:val="28"/>
          <w:lang w:val="sv-SE"/>
        </w:rPr>
        <w:t xml:space="preserve">Nội dung khoản 2 Điều 5 dự thảo Nghị định </w:t>
      </w:r>
      <w:r>
        <w:rPr>
          <w:rFonts w:ascii="Times New Roman" w:hAnsi="Times New Roman" w:cs="Times New Roman"/>
          <w:bCs/>
          <w:color w:val="000000"/>
          <w:sz w:val="28"/>
          <w:szCs w:val="28"/>
          <w:lang w:val="sv-SE"/>
        </w:rPr>
        <w:t xml:space="preserve">được </w:t>
      </w:r>
      <w:r w:rsidRPr="00B9575D">
        <w:rPr>
          <w:rFonts w:ascii="Times New Roman" w:hAnsi="Times New Roman" w:cs="Times New Roman"/>
          <w:bCs/>
          <w:color w:val="000000"/>
          <w:sz w:val="28"/>
          <w:szCs w:val="28"/>
          <w:lang w:val="sv-SE"/>
        </w:rPr>
        <w:t>kế thừa quy định hiện hành tạ</w:t>
      </w:r>
      <w:r>
        <w:rPr>
          <w:rFonts w:ascii="Times New Roman" w:hAnsi="Times New Roman" w:cs="Times New Roman"/>
          <w:bCs/>
          <w:color w:val="000000"/>
          <w:sz w:val="28"/>
          <w:szCs w:val="28"/>
          <w:lang w:val="sv-SE"/>
        </w:rPr>
        <w:t>i Nghị định số 164/2016/NĐ-CP</w:t>
      </w:r>
      <w:r w:rsidR="00904875">
        <w:rPr>
          <w:rFonts w:ascii="Times New Roman" w:hAnsi="Times New Roman" w:cs="Times New Roman"/>
          <w:bCs/>
          <w:color w:val="000000"/>
          <w:sz w:val="28"/>
          <w:szCs w:val="28"/>
          <w:lang w:val="sv-SE"/>
        </w:rPr>
        <w:t xml:space="preserve">, quy định này được </w:t>
      </w:r>
      <w:r w:rsidRPr="00B9575D">
        <w:rPr>
          <w:rFonts w:ascii="Times New Roman" w:hAnsi="Times New Roman" w:cs="Times New Roman"/>
          <w:bCs/>
          <w:color w:val="000000"/>
          <w:sz w:val="28"/>
          <w:szCs w:val="28"/>
          <w:lang w:val="sv-SE"/>
        </w:rPr>
        <w:t>áp dụng từ năm 2003 đế</w:t>
      </w:r>
      <w:r w:rsidR="00904875">
        <w:rPr>
          <w:rFonts w:ascii="Times New Roman" w:hAnsi="Times New Roman" w:cs="Times New Roman"/>
          <w:bCs/>
          <w:color w:val="000000"/>
          <w:sz w:val="28"/>
          <w:szCs w:val="28"/>
          <w:lang w:val="sv-SE"/>
        </w:rPr>
        <w:t>n nay. Đ</w:t>
      </w:r>
      <w:r w:rsidRPr="00B9575D">
        <w:rPr>
          <w:rFonts w:ascii="Times New Roman" w:hAnsi="Times New Roman" w:cs="Times New Roman"/>
          <w:bCs/>
          <w:color w:val="000000"/>
          <w:sz w:val="28"/>
          <w:szCs w:val="28"/>
          <w:lang w:val="sv-SE"/>
        </w:rPr>
        <w:t>ể tránh vướng mắc</w:t>
      </w:r>
      <w:r w:rsidR="00904875">
        <w:rPr>
          <w:rFonts w:ascii="Times New Roman" w:hAnsi="Times New Roman" w:cs="Times New Roman"/>
          <w:bCs/>
          <w:color w:val="000000"/>
          <w:sz w:val="28"/>
          <w:szCs w:val="28"/>
          <w:lang w:val="sv-SE"/>
        </w:rPr>
        <w:t xml:space="preserve"> trong thực hiện</w:t>
      </w:r>
      <w:r w:rsidRPr="00B9575D">
        <w:rPr>
          <w:rFonts w:ascii="Times New Roman" w:hAnsi="Times New Roman" w:cs="Times New Roman"/>
          <w:bCs/>
          <w:color w:val="000000"/>
          <w:sz w:val="28"/>
          <w:szCs w:val="28"/>
          <w:lang w:val="sv-SE"/>
        </w:rPr>
        <w:t>,</w:t>
      </w:r>
      <w:r w:rsidR="00904875">
        <w:rPr>
          <w:rFonts w:ascii="Times New Roman" w:hAnsi="Times New Roman" w:cs="Times New Roman"/>
          <w:bCs/>
          <w:color w:val="000000"/>
          <w:sz w:val="28"/>
          <w:szCs w:val="28"/>
          <w:lang w:val="sv-SE"/>
        </w:rPr>
        <w:t xml:space="preserve"> đồng thời đề cao tr</w:t>
      </w:r>
      <w:r w:rsidR="00E23A96">
        <w:rPr>
          <w:rFonts w:ascii="Times New Roman" w:hAnsi="Times New Roman" w:cs="Times New Roman"/>
          <w:bCs/>
          <w:color w:val="000000"/>
          <w:sz w:val="28"/>
          <w:szCs w:val="28"/>
          <w:lang w:val="sv-SE"/>
        </w:rPr>
        <w:t xml:space="preserve">ách nhiệm của tổ chức, cá nhân trong việc xác định đối tượng được miễn phí, </w:t>
      </w:r>
      <w:r>
        <w:rPr>
          <w:rFonts w:ascii="Times New Roman" w:hAnsi="Times New Roman" w:cs="Times New Roman"/>
          <w:bCs/>
          <w:color w:val="000000"/>
          <w:sz w:val="28"/>
          <w:szCs w:val="28"/>
          <w:lang w:val="sv-SE"/>
        </w:rPr>
        <w:t xml:space="preserve">Bộ Tài chính </w:t>
      </w:r>
      <w:r w:rsidR="00E23A96">
        <w:rPr>
          <w:rFonts w:ascii="Times New Roman" w:hAnsi="Times New Roman" w:cs="Times New Roman"/>
          <w:bCs/>
          <w:color w:val="000000"/>
          <w:sz w:val="28"/>
          <w:szCs w:val="28"/>
          <w:lang w:val="sv-SE"/>
        </w:rPr>
        <w:t xml:space="preserve">trình Chính phủ </w:t>
      </w:r>
      <w:r w:rsidRPr="00B9575D">
        <w:rPr>
          <w:rFonts w:ascii="Times New Roman" w:hAnsi="Times New Roman" w:cs="Times New Roman"/>
          <w:bCs/>
          <w:color w:val="000000"/>
          <w:sz w:val="28"/>
          <w:szCs w:val="28"/>
          <w:lang w:val="sv-SE"/>
        </w:rPr>
        <w:t xml:space="preserve">bổ sung vào khoản 2 Điều 5 </w:t>
      </w:r>
      <w:r>
        <w:rPr>
          <w:rFonts w:ascii="Times New Roman" w:hAnsi="Times New Roman" w:cs="Times New Roman"/>
          <w:bCs/>
          <w:color w:val="000000"/>
          <w:sz w:val="28"/>
          <w:szCs w:val="28"/>
          <w:lang w:val="sv-SE"/>
        </w:rPr>
        <w:t xml:space="preserve">dự thảo Nghị định nội dung </w:t>
      </w:r>
      <w:r w:rsidRPr="00B9575D">
        <w:rPr>
          <w:rFonts w:ascii="Times New Roman" w:hAnsi="Times New Roman" w:cs="Times New Roman"/>
          <w:bCs/>
          <w:color w:val="000000"/>
          <w:sz w:val="28"/>
          <w:szCs w:val="28"/>
          <w:lang w:val="sv-SE"/>
        </w:rPr>
        <w:t xml:space="preserve">sau: </w:t>
      </w:r>
      <w:r w:rsidRPr="00606742">
        <w:rPr>
          <w:rFonts w:ascii="Times New Roman" w:hAnsi="Times New Roman" w:cs="Times New Roman"/>
          <w:i/>
          <w:sz w:val="28"/>
          <w:szCs w:val="28"/>
          <w:lang w:val="nl-NL"/>
        </w:rPr>
        <w:t>“</w:t>
      </w:r>
      <w:r w:rsidRPr="00606742">
        <w:rPr>
          <w:rFonts w:ascii="Times New Roman" w:hAnsi="Times New Roman" w:cs="Times New Roman"/>
          <w:bCs/>
          <w:i/>
          <w:sz w:val="28"/>
          <w:szCs w:val="28"/>
        </w:rPr>
        <w:t xml:space="preserve">Trường hợp đất đá khai thác vừa sử dụng cho san lấp, xây dựng công trình an ninh, quân sự, phòng chống thiên tai, khắc phục thiên tai vừa sử dụng cho mục đích khác thì tổ chức, cá nhân chịu trách nhiệm xác định khối lượng đất, đá thuộc đối tượng miễn phí. Số lượng đất, đá sử dụng cho mục đích khác phải nộp phí BVMT đối với khai thác khoáng sản”. </w:t>
      </w:r>
    </w:p>
    <w:p w:rsidR="00677BE2" w:rsidRDefault="00CF0766" w:rsidP="000C246F">
      <w:pPr>
        <w:shd w:val="clear" w:color="auto" w:fill="FFFFFF"/>
        <w:spacing w:before="120" w:after="0" w:line="240" w:lineRule="auto"/>
        <w:ind w:firstLine="706"/>
        <w:jc w:val="both"/>
        <w:rPr>
          <w:rFonts w:ascii="Times New Roman" w:hAnsi="Times New Roman" w:cs="Times New Roman"/>
          <w:sz w:val="28"/>
          <w:szCs w:val="28"/>
          <w:lang w:val="nl-NL"/>
        </w:rPr>
      </w:pPr>
      <w:r>
        <w:rPr>
          <w:rFonts w:ascii="Times New Roman" w:hAnsi="Times New Roman" w:cs="Times New Roman"/>
          <w:bCs/>
          <w:color w:val="000000"/>
          <w:sz w:val="28"/>
          <w:szCs w:val="28"/>
          <w:lang w:val="sv-SE"/>
        </w:rPr>
        <w:t xml:space="preserve">(ii) </w:t>
      </w:r>
      <w:r w:rsidR="009919A5">
        <w:rPr>
          <w:rFonts w:ascii="Times New Roman" w:hAnsi="Times New Roman" w:cs="Times New Roman"/>
          <w:bCs/>
          <w:color w:val="000000"/>
          <w:sz w:val="28"/>
          <w:szCs w:val="28"/>
          <w:lang w:val="sv-SE"/>
        </w:rPr>
        <w:t>V</w:t>
      </w:r>
      <w:r w:rsidR="00606742">
        <w:rPr>
          <w:rFonts w:ascii="Times New Roman" w:hAnsi="Times New Roman" w:cs="Times New Roman"/>
          <w:bCs/>
          <w:color w:val="000000"/>
          <w:sz w:val="28"/>
          <w:szCs w:val="28"/>
          <w:lang w:val="sv-SE"/>
        </w:rPr>
        <w:t xml:space="preserve">iệc </w:t>
      </w:r>
      <w:r w:rsidR="00677BE2" w:rsidRPr="00B9575D">
        <w:rPr>
          <w:rFonts w:ascii="Times New Roman" w:hAnsi="Times New Roman" w:cs="Times New Roman"/>
          <w:bCs/>
          <w:color w:val="000000"/>
          <w:sz w:val="28"/>
          <w:szCs w:val="28"/>
          <w:lang w:val="sv-SE"/>
        </w:rPr>
        <w:t xml:space="preserve">miễn phí cho </w:t>
      </w:r>
      <w:r w:rsidR="000C246F" w:rsidRPr="00606742">
        <w:rPr>
          <w:rFonts w:ascii="Times New Roman" w:eastAsia="Times New Roman" w:hAnsi="Times New Roman" w:cs="Times New Roman"/>
          <w:bCs/>
          <w:iCs/>
          <w:sz w:val="28"/>
          <w:szCs w:val="28"/>
          <w:lang w:val="sv-SE"/>
        </w:rPr>
        <w:t>trường hợp</w:t>
      </w:r>
      <w:r w:rsidR="000C246F">
        <w:rPr>
          <w:rFonts w:ascii="Times New Roman" w:eastAsia="Times New Roman" w:hAnsi="Times New Roman" w:cs="Times New Roman"/>
          <w:bCs/>
          <w:iCs/>
          <w:sz w:val="28"/>
          <w:szCs w:val="28"/>
          <w:lang w:val="sv-SE"/>
        </w:rPr>
        <w:t xml:space="preserve"> </w:t>
      </w:r>
      <w:r w:rsidR="000C246F" w:rsidRPr="00606742">
        <w:rPr>
          <w:rFonts w:ascii="Times New Roman" w:hAnsi="Times New Roman" w:cs="Times New Roman"/>
          <w:i/>
          <w:sz w:val="28"/>
          <w:szCs w:val="28"/>
          <w:lang w:val="nl-NL"/>
        </w:rPr>
        <w:t>“</w:t>
      </w:r>
      <w:r w:rsidR="000C246F" w:rsidRPr="00606742">
        <w:rPr>
          <w:rFonts w:ascii="Times New Roman" w:eastAsia="Calibri" w:hAnsi="Times New Roman" w:cs="Times New Roman"/>
          <w:bCs/>
          <w:i/>
          <w:iCs/>
          <w:sz w:val="28"/>
          <w:szCs w:val="28"/>
          <w:lang w:val="sv-SE"/>
        </w:rPr>
        <w:t xml:space="preserve">sử dụng đất, đá bốc xúc thải ra để cải tạo, phục hồi môi trường </w:t>
      </w:r>
      <w:r w:rsidR="000C246F" w:rsidRPr="00606742">
        <w:rPr>
          <w:rFonts w:ascii="Times New Roman" w:eastAsia="Calibri" w:hAnsi="Times New Roman" w:cs="Times New Roman"/>
          <w:i/>
          <w:iCs/>
          <w:sz w:val="28"/>
          <w:szCs w:val="28"/>
        </w:rPr>
        <w:t>tại nơi khai thác”</w:t>
      </w:r>
      <w:r w:rsidR="000C246F">
        <w:rPr>
          <w:rFonts w:ascii="Times New Roman" w:eastAsia="Calibri" w:hAnsi="Times New Roman" w:cs="Times New Roman"/>
          <w:i/>
          <w:iCs/>
          <w:sz w:val="28"/>
          <w:szCs w:val="28"/>
        </w:rPr>
        <w:t xml:space="preserve"> </w:t>
      </w:r>
      <w:r w:rsidR="000C246F" w:rsidRPr="000C246F">
        <w:rPr>
          <w:rFonts w:ascii="Times New Roman" w:eastAsia="Calibri" w:hAnsi="Times New Roman" w:cs="Times New Roman"/>
          <w:iCs/>
          <w:sz w:val="28"/>
          <w:szCs w:val="28"/>
        </w:rPr>
        <w:t>là</w:t>
      </w:r>
      <w:r w:rsidR="000C246F">
        <w:rPr>
          <w:rFonts w:ascii="Times New Roman" w:eastAsia="Calibri" w:hAnsi="Times New Roman" w:cs="Times New Roman"/>
          <w:i/>
          <w:iCs/>
          <w:sz w:val="28"/>
          <w:szCs w:val="28"/>
        </w:rPr>
        <w:t xml:space="preserve"> </w:t>
      </w:r>
      <w:r w:rsidR="00677BE2" w:rsidRPr="00B9575D">
        <w:rPr>
          <w:rFonts w:ascii="Times New Roman" w:hAnsi="Times New Roman" w:cs="Times New Roman"/>
          <w:bCs/>
          <w:color w:val="000000"/>
          <w:sz w:val="28"/>
          <w:szCs w:val="28"/>
          <w:lang w:val="sv-SE"/>
        </w:rPr>
        <w:t>chưa phù hợp</w:t>
      </w:r>
      <w:r w:rsidR="00606742">
        <w:rPr>
          <w:rFonts w:ascii="Times New Roman" w:hAnsi="Times New Roman" w:cs="Times New Roman"/>
          <w:bCs/>
          <w:color w:val="000000"/>
          <w:sz w:val="28"/>
          <w:szCs w:val="28"/>
          <w:lang w:val="sv-SE"/>
        </w:rPr>
        <w:t>,</w:t>
      </w:r>
      <w:r w:rsidR="00677BE2" w:rsidRPr="00B9575D">
        <w:rPr>
          <w:rFonts w:ascii="Times New Roman" w:hAnsi="Times New Roman" w:cs="Times New Roman"/>
          <w:bCs/>
          <w:color w:val="000000"/>
          <w:sz w:val="28"/>
          <w:szCs w:val="28"/>
          <w:lang w:val="sv-SE"/>
        </w:rPr>
        <w:t xml:space="preserve"> không đảm bảo công bằng </w:t>
      </w:r>
      <w:r w:rsidR="00677BE2" w:rsidRPr="00B9575D">
        <w:rPr>
          <w:rFonts w:ascii="Times New Roman" w:hAnsi="Times New Roman" w:cs="Times New Roman"/>
          <w:sz w:val="28"/>
          <w:szCs w:val="28"/>
          <w:lang w:val="nl-NL"/>
        </w:rPr>
        <w:t>có nguy cơ thất thu NSNN.</w:t>
      </w:r>
    </w:p>
    <w:p w:rsidR="00280B5E" w:rsidRDefault="00280B5E" w:rsidP="000C246F">
      <w:pPr>
        <w:shd w:val="clear" w:color="auto" w:fill="FFFFFF"/>
        <w:spacing w:before="120" w:after="0" w:line="240" w:lineRule="auto"/>
        <w:ind w:firstLine="70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Về nội dung này, </w:t>
      </w:r>
      <w:r w:rsidR="00985DAA">
        <w:rPr>
          <w:rFonts w:ascii="Times New Roman" w:hAnsi="Times New Roman" w:cs="Times New Roman"/>
          <w:sz w:val="28"/>
          <w:szCs w:val="28"/>
          <w:lang w:val="nl-NL"/>
        </w:rPr>
        <w:t>Bộ Tài chính báo cáo tiếp thu như sau:</w:t>
      </w:r>
    </w:p>
    <w:p w:rsidR="00985DAA" w:rsidRPr="00606742" w:rsidRDefault="00985DAA" w:rsidP="00985DAA">
      <w:pPr>
        <w:shd w:val="clear" w:color="auto" w:fill="FFFFFF"/>
        <w:spacing w:before="120" w:after="0" w:line="240" w:lineRule="auto"/>
        <w:ind w:firstLine="706"/>
        <w:jc w:val="both"/>
        <w:rPr>
          <w:rFonts w:ascii="Times New Roman" w:eastAsia="Times New Roman" w:hAnsi="Times New Roman" w:cs="Times New Roman"/>
          <w:bCs/>
          <w:iCs/>
          <w:sz w:val="28"/>
          <w:szCs w:val="28"/>
          <w:lang w:val="sv-SE"/>
        </w:rPr>
      </w:pPr>
      <w:r w:rsidRPr="00B9575D">
        <w:rPr>
          <w:rFonts w:ascii="Times New Roman" w:hAnsi="Times New Roman" w:cs="Times New Roman"/>
          <w:color w:val="000000"/>
          <w:sz w:val="28"/>
          <w:szCs w:val="28"/>
          <w:shd w:val="clear" w:color="auto" w:fill="FFFFFF"/>
          <w:lang w:val="sv-SE"/>
        </w:rPr>
        <w:t xml:space="preserve">Thực tế, mỗi mỏ khoáng sản có đặc điểm riêng: </w:t>
      </w:r>
    </w:p>
    <w:p w:rsidR="00985DAA" w:rsidRPr="00B9575D" w:rsidRDefault="00985DAA" w:rsidP="00985DAA">
      <w:pPr>
        <w:spacing w:before="120" w:after="0" w:line="240" w:lineRule="auto"/>
        <w:ind w:firstLine="706"/>
        <w:jc w:val="both"/>
        <w:rPr>
          <w:rFonts w:ascii="Times New Roman" w:hAnsi="Times New Roman" w:cs="Times New Roman"/>
          <w:color w:val="000000"/>
          <w:sz w:val="28"/>
          <w:szCs w:val="28"/>
          <w:shd w:val="clear" w:color="auto" w:fill="FFFFFF"/>
          <w:lang w:val="sv-SE"/>
        </w:rPr>
      </w:pPr>
      <w:r>
        <w:rPr>
          <w:rFonts w:ascii="Times New Roman" w:hAnsi="Times New Roman" w:cs="Times New Roman"/>
          <w:color w:val="000000"/>
          <w:sz w:val="28"/>
          <w:szCs w:val="28"/>
          <w:shd w:val="clear" w:color="auto" w:fill="FFFFFF"/>
          <w:lang w:val="sv-SE"/>
        </w:rPr>
        <w:t xml:space="preserve">- </w:t>
      </w:r>
      <w:r w:rsidRPr="00B9575D">
        <w:rPr>
          <w:rFonts w:ascii="Times New Roman" w:hAnsi="Times New Roman" w:cs="Times New Roman"/>
          <w:color w:val="000000"/>
          <w:sz w:val="28"/>
          <w:szCs w:val="28"/>
          <w:shd w:val="clear" w:color="auto" w:fill="FFFFFF"/>
          <w:lang w:val="sv-SE"/>
        </w:rPr>
        <w:t xml:space="preserve">Có mỏ phải lập phương án cải tạo, phục hồi môi trường (có thông tin về khối lượng đất đá cần sử dụng để cải tạo môi trường), có mỏ không phải lập. </w:t>
      </w:r>
    </w:p>
    <w:p w:rsidR="00985DAA" w:rsidRPr="00B9575D" w:rsidRDefault="00985DAA" w:rsidP="00985DAA">
      <w:pPr>
        <w:spacing w:before="120" w:after="0" w:line="240" w:lineRule="auto"/>
        <w:ind w:firstLine="706"/>
        <w:jc w:val="both"/>
        <w:rPr>
          <w:rFonts w:ascii="Times New Roman" w:hAnsi="Times New Roman" w:cs="Times New Roman"/>
          <w:color w:val="000000"/>
          <w:sz w:val="28"/>
          <w:szCs w:val="28"/>
          <w:shd w:val="clear" w:color="auto" w:fill="FFFFFF"/>
          <w:lang w:val="sv-SE"/>
        </w:rPr>
      </w:pPr>
      <w:r>
        <w:rPr>
          <w:rFonts w:ascii="Times New Roman" w:hAnsi="Times New Roman" w:cs="Times New Roman"/>
          <w:color w:val="000000"/>
          <w:sz w:val="28"/>
          <w:szCs w:val="28"/>
          <w:shd w:val="clear" w:color="auto" w:fill="FFFFFF"/>
          <w:lang w:val="sv-SE"/>
        </w:rPr>
        <w:t>-</w:t>
      </w:r>
      <w:r w:rsidRPr="00B9575D">
        <w:rPr>
          <w:rFonts w:ascii="Times New Roman" w:hAnsi="Times New Roman" w:cs="Times New Roman"/>
          <w:color w:val="000000"/>
          <w:sz w:val="28"/>
          <w:szCs w:val="28"/>
          <w:shd w:val="clear" w:color="auto" w:fill="FFFFFF"/>
          <w:lang w:val="sv-SE"/>
        </w:rPr>
        <w:t xml:space="preserve"> Có mỏ phải gạt toàn bộ lớp đất đá phủ trên bề mặt mỏ trước khi khai thác (như khai thác bô-xít phải bóc lớp đất bề mặt chuyển vào khu vực lưu trữ, bãi thải), có mỏ phát sinh lớp đất đá phải thải bỏ cùng quá trình khai thác quặng khoáng sản.</w:t>
      </w:r>
    </w:p>
    <w:p w:rsidR="00985DAA" w:rsidRPr="00B9575D" w:rsidRDefault="00985DAA" w:rsidP="00985DAA">
      <w:pPr>
        <w:spacing w:before="120" w:after="0" w:line="240" w:lineRule="auto"/>
        <w:ind w:firstLine="706"/>
        <w:jc w:val="both"/>
        <w:rPr>
          <w:rFonts w:ascii="Times New Roman" w:hAnsi="Times New Roman" w:cs="Times New Roman"/>
          <w:color w:val="000000"/>
          <w:sz w:val="28"/>
          <w:szCs w:val="28"/>
          <w:shd w:val="clear" w:color="auto" w:fill="FFFFFF"/>
          <w:lang w:val="sv-SE"/>
        </w:rPr>
      </w:pPr>
      <w:r>
        <w:rPr>
          <w:rFonts w:ascii="Times New Roman" w:hAnsi="Times New Roman" w:cs="Times New Roman"/>
          <w:color w:val="000000"/>
          <w:sz w:val="28"/>
          <w:szCs w:val="28"/>
          <w:shd w:val="clear" w:color="auto" w:fill="FFFFFF"/>
          <w:lang w:val="sv-SE"/>
        </w:rPr>
        <w:t>-</w:t>
      </w:r>
      <w:r w:rsidRPr="00B9575D">
        <w:rPr>
          <w:rFonts w:ascii="Times New Roman" w:hAnsi="Times New Roman" w:cs="Times New Roman"/>
          <w:color w:val="000000"/>
          <w:sz w:val="28"/>
          <w:szCs w:val="28"/>
          <w:shd w:val="clear" w:color="auto" w:fill="FFFFFF"/>
          <w:lang w:val="sv-SE"/>
        </w:rPr>
        <w:t xml:space="preserve"> Có mỏ có số lượng đất đá thải bỏ lớn hơn số lượng đất đá dùng để phục hồi môi trường sau khai thác, có mỏ phải đi mua đất đá để san lấp khu vực khai thác.</w:t>
      </w:r>
    </w:p>
    <w:p w:rsidR="00985DAA" w:rsidRPr="00B9575D" w:rsidRDefault="00985DAA" w:rsidP="00985DAA">
      <w:pPr>
        <w:spacing w:before="120" w:after="0" w:line="240" w:lineRule="auto"/>
        <w:ind w:firstLine="706"/>
        <w:jc w:val="both"/>
        <w:rPr>
          <w:rFonts w:ascii="Times New Roman" w:hAnsi="Times New Roman" w:cs="Times New Roman"/>
          <w:color w:val="000000"/>
          <w:sz w:val="28"/>
          <w:szCs w:val="28"/>
          <w:shd w:val="clear" w:color="auto" w:fill="FFFFFF"/>
          <w:lang w:val="sv-SE"/>
        </w:rPr>
      </w:pPr>
      <w:r w:rsidRPr="00B9575D">
        <w:rPr>
          <w:rFonts w:ascii="Times New Roman" w:hAnsi="Times New Roman" w:cs="Times New Roman"/>
          <w:color w:val="000000"/>
          <w:sz w:val="28"/>
          <w:szCs w:val="28"/>
          <w:shd w:val="clear" w:color="auto" w:fill="FFFFFF"/>
          <w:lang w:val="sv-SE"/>
        </w:rPr>
        <w:t xml:space="preserve">Phí BVMT khai nộp theo tháng, trong khi hoạt động phục hồi môi trường thực hiện khi kết thúc khai thác mỏ (có mỏ kéo dài hơn 10 năm). </w:t>
      </w:r>
      <w:r w:rsidRPr="00B9575D">
        <w:rPr>
          <w:rFonts w:ascii="Times New Roman" w:hAnsi="Times New Roman" w:cs="Times New Roman"/>
          <w:sz w:val="28"/>
          <w:szCs w:val="28"/>
          <w:lang w:val="sv-SE"/>
        </w:rPr>
        <w:t xml:space="preserve">Trường hợp </w:t>
      </w:r>
      <w:r w:rsidRPr="00B9575D">
        <w:rPr>
          <w:rFonts w:ascii="Times New Roman" w:hAnsi="Times New Roman" w:cs="Times New Roman"/>
          <w:sz w:val="28"/>
          <w:szCs w:val="28"/>
          <w:lang w:val="sv-SE"/>
        </w:rPr>
        <w:lastRenderedPageBreak/>
        <w:t>doanh nghiệp được miễn phí BVMT đối với toàn bộ khối lượng đất đá thải phục vụ công tác cải tạo, phục hồi môi trường ngay từ thời điểm bắt đầu khai thác nhưng doanh nghiệp kết thúc khai thác sớm hoặc trả lại giấy phép nhưng không thực hiện nghĩa vụ đóng cửa mỏ thì có nguy cơ thất thu NSNN.</w:t>
      </w:r>
    </w:p>
    <w:p w:rsidR="00985DAA" w:rsidRPr="00B9575D" w:rsidRDefault="00985DAA" w:rsidP="00A75974">
      <w:pPr>
        <w:spacing w:before="120" w:after="0" w:line="240" w:lineRule="auto"/>
        <w:ind w:firstLine="706"/>
        <w:jc w:val="both"/>
        <w:rPr>
          <w:rFonts w:ascii="Times New Roman" w:hAnsi="Times New Roman" w:cs="Times New Roman"/>
          <w:color w:val="000000"/>
          <w:sz w:val="28"/>
          <w:szCs w:val="28"/>
          <w:shd w:val="clear" w:color="auto" w:fill="FFFFFF"/>
          <w:lang w:val="sv-SE"/>
        </w:rPr>
      </w:pPr>
      <w:r w:rsidRPr="00B9575D">
        <w:rPr>
          <w:rFonts w:ascii="Times New Roman" w:hAnsi="Times New Roman" w:cs="Times New Roman"/>
          <w:color w:val="000000"/>
          <w:sz w:val="28"/>
          <w:szCs w:val="28"/>
          <w:shd w:val="clear" w:color="auto" w:fill="FFFFFF"/>
          <w:lang w:val="sv-SE"/>
        </w:rPr>
        <w:t xml:space="preserve"> Với những phân tích nêu trên cho thấy, sẽ khó khăn trong theo dõi, đối chiếu số lượng đất đá dùng để cải tạo phục hồi môi trường sau khai thác. Đặc biệt, đối với mỏ không phải lập phương án cải tạo môi trường, không có dữ liệu về đất đá sự dụng để cải tạo môi trường sau khai thác; phụ thuộc vào doanh nghiệp tự khai.</w:t>
      </w:r>
    </w:p>
    <w:p w:rsidR="00A75974" w:rsidRPr="00030507" w:rsidRDefault="00A75974" w:rsidP="00A75974">
      <w:pPr>
        <w:spacing w:before="120" w:after="0" w:line="300" w:lineRule="exact"/>
        <w:ind w:firstLine="706"/>
        <w:jc w:val="both"/>
        <w:rPr>
          <w:rFonts w:ascii="Times New Roman" w:hAnsi="Times New Roman"/>
          <w:color w:val="000000"/>
          <w:sz w:val="28"/>
          <w:szCs w:val="28"/>
          <w:shd w:val="clear" w:color="auto" w:fill="FFFFFF"/>
          <w:lang w:val="sv-SE"/>
        </w:rPr>
      </w:pPr>
      <w:r w:rsidRPr="00030507">
        <w:rPr>
          <w:rFonts w:ascii="Times New Roman" w:hAnsi="Times New Roman"/>
          <w:color w:val="000000"/>
          <w:sz w:val="28"/>
          <w:szCs w:val="28"/>
          <w:shd w:val="clear" w:color="auto" w:fill="FFFFFF"/>
          <w:lang w:val="sv-SE"/>
        </w:rPr>
        <w:t>Đất đá thải dùng để cải tạo phục hồi môi trường có mức phí thấp (200 đồng/m</w:t>
      </w:r>
      <w:r w:rsidRPr="00030507">
        <w:rPr>
          <w:rFonts w:ascii="Times New Roman" w:hAnsi="Times New Roman"/>
          <w:color w:val="000000"/>
          <w:sz w:val="28"/>
          <w:szCs w:val="28"/>
          <w:shd w:val="clear" w:color="auto" w:fill="FFFFFF"/>
          <w:vertAlign w:val="superscript"/>
          <w:lang w:val="sv-SE"/>
        </w:rPr>
        <w:t>3</w:t>
      </w:r>
      <w:r w:rsidRPr="00030507">
        <w:rPr>
          <w:rFonts w:ascii="Times New Roman" w:hAnsi="Times New Roman"/>
          <w:color w:val="000000"/>
          <w:sz w:val="28"/>
          <w:szCs w:val="28"/>
          <w:shd w:val="clear" w:color="auto" w:fill="FFFFFF"/>
          <w:lang w:val="sv-SE"/>
        </w:rPr>
        <w:t>), chẳng hạn, doanh nghiệp sử dụng 10.000 m</w:t>
      </w:r>
      <w:r w:rsidRPr="00030507">
        <w:rPr>
          <w:rFonts w:ascii="Times New Roman" w:hAnsi="Times New Roman"/>
          <w:color w:val="000000"/>
          <w:sz w:val="28"/>
          <w:szCs w:val="28"/>
          <w:shd w:val="clear" w:color="auto" w:fill="FFFFFF"/>
          <w:vertAlign w:val="superscript"/>
          <w:lang w:val="sv-SE"/>
        </w:rPr>
        <w:t>3</w:t>
      </w:r>
      <w:r w:rsidRPr="00030507">
        <w:rPr>
          <w:rFonts w:ascii="Times New Roman" w:hAnsi="Times New Roman"/>
          <w:color w:val="000000"/>
          <w:sz w:val="28"/>
          <w:szCs w:val="28"/>
          <w:shd w:val="clear" w:color="auto" w:fill="FFFFFF"/>
          <w:lang w:val="sv-SE"/>
        </w:rPr>
        <w:t xml:space="preserve"> để san lấp cải tạo môi trường, thì số phí phải nộp đối với lượng đất đá này chỉ là 2.000.000 đồng. Số này không ảnh hưởng lớn đến doanh nghiệp.</w:t>
      </w:r>
    </w:p>
    <w:p w:rsidR="00985DAA" w:rsidRPr="00606742" w:rsidRDefault="00985DAA" w:rsidP="00A75974">
      <w:pPr>
        <w:spacing w:before="120" w:after="0" w:line="240" w:lineRule="auto"/>
        <w:ind w:firstLine="706"/>
        <w:jc w:val="both"/>
        <w:rPr>
          <w:rFonts w:ascii="Times New Roman" w:hAnsi="Times New Roman" w:cs="Times New Roman"/>
          <w:iCs/>
          <w:color w:val="000000"/>
          <w:sz w:val="28"/>
          <w:szCs w:val="28"/>
          <w:shd w:val="clear" w:color="auto" w:fill="FFFFFF"/>
          <w:lang w:val="sv-SE"/>
        </w:rPr>
      </w:pPr>
      <w:r w:rsidRPr="00B9575D">
        <w:rPr>
          <w:rFonts w:ascii="Times New Roman" w:hAnsi="Times New Roman" w:cs="Times New Roman"/>
          <w:color w:val="000000"/>
          <w:sz w:val="28"/>
          <w:szCs w:val="28"/>
          <w:shd w:val="clear" w:color="auto" w:fill="FFFFFF"/>
          <w:lang w:val="sv-SE"/>
        </w:rPr>
        <w:t xml:space="preserve">Nội dung </w:t>
      </w:r>
      <w:r w:rsidRPr="00B9575D">
        <w:rPr>
          <w:rFonts w:ascii="Times New Roman" w:hAnsi="Times New Roman" w:cs="Times New Roman"/>
          <w:sz w:val="28"/>
          <w:szCs w:val="28"/>
          <w:shd w:val="clear" w:color="auto" w:fill="FFFFFF"/>
          <w:lang w:val="sv-SE"/>
        </w:rPr>
        <w:t xml:space="preserve">quy định miễn phí tại khoản 3 Điều 5 dự thảo Nghị định </w:t>
      </w:r>
      <w:r>
        <w:rPr>
          <w:rFonts w:ascii="Times New Roman" w:hAnsi="Times New Roman" w:cs="Times New Roman"/>
          <w:sz w:val="28"/>
          <w:szCs w:val="28"/>
          <w:shd w:val="clear" w:color="auto" w:fill="FFFFFF"/>
          <w:lang w:val="sv-SE"/>
        </w:rPr>
        <w:t xml:space="preserve">nêu trên </w:t>
      </w:r>
      <w:r w:rsidRPr="00B9575D">
        <w:rPr>
          <w:rFonts w:ascii="Times New Roman" w:hAnsi="Times New Roman" w:cs="Times New Roman"/>
          <w:sz w:val="28"/>
          <w:szCs w:val="28"/>
          <w:shd w:val="clear" w:color="auto" w:fill="FFFFFF"/>
          <w:lang w:val="sv-SE"/>
        </w:rPr>
        <w:t>được bổ sung theo đề xuất tại công văn số 3349/BTNMT-KHTC ngày 18/6/2021 của Bộ</w:t>
      </w:r>
      <w:r w:rsidRPr="00B9575D">
        <w:rPr>
          <w:rFonts w:ascii="Times New Roman" w:hAnsi="Times New Roman" w:cs="Times New Roman"/>
          <w:color w:val="000000"/>
          <w:sz w:val="28"/>
          <w:szCs w:val="28"/>
          <w:shd w:val="clear" w:color="auto" w:fill="FFFFFF"/>
          <w:lang w:val="sv-SE"/>
        </w:rPr>
        <w:t xml:space="preserve"> TN&amp;MT (hiện hành không miễn phí đối với trường hợ</w:t>
      </w:r>
      <w:r w:rsidR="009919A5">
        <w:rPr>
          <w:rFonts w:ascii="Times New Roman" w:hAnsi="Times New Roman" w:cs="Times New Roman"/>
          <w:color w:val="000000"/>
          <w:sz w:val="28"/>
          <w:szCs w:val="28"/>
          <w:shd w:val="clear" w:color="auto" w:fill="FFFFFF"/>
          <w:lang w:val="sv-SE"/>
        </w:rPr>
        <w:t xml:space="preserve">p này). </w:t>
      </w:r>
      <w:r w:rsidRPr="00B9575D">
        <w:rPr>
          <w:rFonts w:ascii="Times New Roman" w:hAnsi="Times New Roman" w:cs="Times New Roman"/>
          <w:color w:val="000000"/>
          <w:sz w:val="28"/>
          <w:szCs w:val="28"/>
          <w:shd w:val="clear" w:color="auto" w:fill="FFFFFF"/>
          <w:lang w:val="sv-SE"/>
        </w:rPr>
        <w:t xml:space="preserve">Vì vậy, </w:t>
      </w:r>
      <w:r w:rsidRPr="00606742">
        <w:rPr>
          <w:rFonts w:ascii="Times New Roman" w:hAnsi="Times New Roman" w:cs="Times New Roman"/>
          <w:color w:val="000000"/>
          <w:sz w:val="28"/>
          <w:szCs w:val="28"/>
          <w:shd w:val="clear" w:color="auto" w:fill="FFFFFF"/>
          <w:lang w:val="sv-SE"/>
        </w:rPr>
        <w:t>Bộ Tài chính tiếp thu ý kiến của địa phương, b</w:t>
      </w:r>
      <w:r w:rsidRPr="00606742">
        <w:rPr>
          <w:rFonts w:ascii="Times New Roman" w:hAnsi="Times New Roman" w:cs="Times New Roman"/>
          <w:iCs/>
          <w:color w:val="000000"/>
          <w:sz w:val="28"/>
          <w:szCs w:val="28"/>
          <w:shd w:val="clear" w:color="auto" w:fill="FFFFFF"/>
          <w:lang w:val="sv-SE"/>
        </w:rPr>
        <w:t>ỏ quy định miễn phí tại khoản 3 Điều 5 dự thảo Nghị định.</w:t>
      </w:r>
    </w:p>
    <w:p w:rsidR="00606742" w:rsidRPr="00B9575D" w:rsidRDefault="00365536" w:rsidP="00606742">
      <w:pPr>
        <w:shd w:val="clear" w:color="auto" w:fill="FFFFFF"/>
        <w:spacing w:before="120" w:after="0" w:line="240" w:lineRule="auto"/>
        <w:ind w:firstLine="706"/>
        <w:jc w:val="both"/>
        <w:rPr>
          <w:rFonts w:ascii="Times New Roman" w:eastAsia="Times New Roman" w:hAnsi="Times New Roman" w:cs="Times New Roman"/>
          <w:i/>
          <w:sz w:val="28"/>
          <w:szCs w:val="28"/>
        </w:rPr>
      </w:pPr>
      <w:r>
        <w:rPr>
          <w:rFonts w:ascii="Times New Roman" w:hAnsi="Times New Roman" w:cs="Times New Roman"/>
          <w:bCs/>
          <w:color w:val="000000"/>
          <w:sz w:val="28"/>
          <w:szCs w:val="28"/>
          <w:lang w:val="sv-SE"/>
        </w:rPr>
        <w:t>b)</w:t>
      </w:r>
      <w:r w:rsidR="00606742" w:rsidRPr="000C49C6">
        <w:rPr>
          <w:rFonts w:ascii="Times New Roman" w:hAnsi="Times New Roman" w:cs="Times New Roman"/>
          <w:bCs/>
          <w:color w:val="000000"/>
          <w:sz w:val="28"/>
          <w:szCs w:val="28"/>
          <w:lang w:val="sv-SE"/>
        </w:rPr>
        <w:t xml:space="preserve"> </w:t>
      </w:r>
      <w:r w:rsidR="00606742" w:rsidRPr="000C49C6">
        <w:rPr>
          <w:rFonts w:ascii="Times New Roman" w:eastAsia="Times New Roman" w:hAnsi="Times New Roman" w:cs="Times New Roman"/>
          <w:sz w:val="28"/>
          <w:szCs w:val="28"/>
        </w:rPr>
        <w:t>Bộ TN&amp;MT</w:t>
      </w:r>
      <w:r w:rsidR="00606742" w:rsidRPr="00B9575D">
        <w:rPr>
          <w:rFonts w:ascii="Times New Roman" w:eastAsia="Times New Roman" w:hAnsi="Times New Roman" w:cs="Times New Roman"/>
          <w:sz w:val="28"/>
          <w:szCs w:val="28"/>
        </w:rPr>
        <w:t xml:space="preserve"> </w:t>
      </w:r>
      <w:r w:rsidR="00606742">
        <w:rPr>
          <w:rFonts w:ascii="Times New Roman" w:eastAsia="Times New Roman" w:hAnsi="Times New Roman" w:cs="Times New Roman"/>
          <w:sz w:val="28"/>
          <w:szCs w:val="28"/>
        </w:rPr>
        <w:t>đ</w:t>
      </w:r>
      <w:r w:rsidR="00606742" w:rsidRPr="00B9575D">
        <w:rPr>
          <w:rFonts w:ascii="Times New Roman" w:hAnsi="Times New Roman" w:cs="Times New Roman"/>
          <w:sz w:val="28"/>
          <w:szCs w:val="28"/>
        </w:rPr>
        <w:t xml:space="preserve">ề nghị sửa các trường hợp miễn phí thành </w:t>
      </w:r>
      <w:r w:rsidR="00606742" w:rsidRPr="00B9575D">
        <w:rPr>
          <w:rFonts w:ascii="Times New Roman" w:hAnsi="Times New Roman" w:cs="Times New Roman"/>
          <w:i/>
          <w:sz w:val="28"/>
          <w:szCs w:val="28"/>
        </w:rPr>
        <w:t>“hoạt động khai thác…”</w:t>
      </w:r>
      <w:r w:rsidR="00606742" w:rsidRPr="00B9575D">
        <w:rPr>
          <w:rFonts w:ascii="Times New Roman" w:hAnsi="Times New Roman" w:cs="Times New Roman"/>
          <w:sz w:val="28"/>
          <w:szCs w:val="28"/>
        </w:rPr>
        <w:t xml:space="preserve"> thay thế cho </w:t>
      </w:r>
      <w:r w:rsidR="00606742" w:rsidRPr="00B9575D">
        <w:rPr>
          <w:rFonts w:ascii="Times New Roman" w:hAnsi="Times New Roman" w:cs="Times New Roman"/>
          <w:i/>
          <w:sz w:val="28"/>
          <w:szCs w:val="28"/>
        </w:rPr>
        <w:t>“tổ chức, cá nhân khai thác”</w:t>
      </w:r>
      <w:r w:rsidR="00606742" w:rsidRPr="00B9575D">
        <w:rPr>
          <w:rFonts w:ascii="Times New Roman" w:hAnsi="Times New Roman" w:cs="Times New Roman"/>
          <w:sz w:val="28"/>
          <w:szCs w:val="28"/>
        </w:rPr>
        <w:t>.</w:t>
      </w:r>
    </w:p>
    <w:p w:rsidR="00677BE2" w:rsidRPr="00354586" w:rsidRDefault="00354586" w:rsidP="00677BE2">
      <w:pPr>
        <w:shd w:val="clear" w:color="auto" w:fill="FFFFFF"/>
        <w:spacing w:before="120" w:after="0" w:line="240" w:lineRule="auto"/>
        <w:ind w:firstLine="706"/>
        <w:jc w:val="both"/>
        <w:rPr>
          <w:rFonts w:ascii="Times New Roman" w:hAnsi="Times New Roman" w:cs="Times New Roman"/>
          <w:bCs/>
          <w:color w:val="000000"/>
          <w:sz w:val="28"/>
          <w:szCs w:val="28"/>
          <w:lang w:val="sv-SE"/>
        </w:rPr>
      </w:pPr>
      <w:r w:rsidRPr="00354586">
        <w:rPr>
          <w:rFonts w:ascii="Times New Roman" w:hAnsi="Times New Roman" w:cs="Times New Roman"/>
          <w:bCs/>
          <w:color w:val="000000"/>
          <w:sz w:val="28"/>
          <w:szCs w:val="28"/>
          <w:lang w:val="sv-SE"/>
        </w:rPr>
        <w:t xml:space="preserve">Về nội dung này, </w:t>
      </w:r>
      <w:r w:rsidR="00606742" w:rsidRPr="00354586">
        <w:rPr>
          <w:rFonts w:ascii="Times New Roman" w:hAnsi="Times New Roman" w:cs="Times New Roman"/>
          <w:bCs/>
          <w:color w:val="000000"/>
          <w:sz w:val="28"/>
          <w:szCs w:val="28"/>
          <w:lang w:val="sv-SE"/>
        </w:rPr>
        <w:t xml:space="preserve">Bộ Tài chính </w:t>
      </w:r>
      <w:r w:rsidR="000C246F" w:rsidRPr="00354586">
        <w:rPr>
          <w:rFonts w:ascii="Times New Roman" w:hAnsi="Times New Roman" w:cs="Times New Roman"/>
          <w:bCs/>
          <w:color w:val="000000"/>
          <w:sz w:val="28"/>
          <w:szCs w:val="28"/>
          <w:lang w:val="sv-SE"/>
        </w:rPr>
        <w:t xml:space="preserve">báo cáo </w:t>
      </w:r>
      <w:r w:rsidR="00606742" w:rsidRPr="00354586">
        <w:rPr>
          <w:rFonts w:ascii="Times New Roman" w:hAnsi="Times New Roman" w:cs="Times New Roman"/>
          <w:bCs/>
          <w:color w:val="000000"/>
          <w:sz w:val="28"/>
          <w:szCs w:val="28"/>
          <w:lang w:val="sv-SE"/>
        </w:rPr>
        <w:t>tiếp thu</w:t>
      </w:r>
      <w:r w:rsidR="006E63DC" w:rsidRPr="00354586">
        <w:rPr>
          <w:rFonts w:ascii="Times New Roman" w:hAnsi="Times New Roman" w:cs="Times New Roman"/>
          <w:bCs/>
          <w:color w:val="000000"/>
          <w:sz w:val="28"/>
          <w:szCs w:val="28"/>
          <w:lang w:val="sv-SE"/>
        </w:rPr>
        <w:t xml:space="preserve"> </w:t>
      </w:r>
      <w:r w:rsidR="00606742" w:rsidRPr="00354586">
        <w:rPr>
          <w:rFonts w:ascii="Times New Roman" w:hAnsi="Times New Roman" w:cs="Times New Roman"/>
          <w:bCs/>
          <w:color w:val="000000"/>
          <w:sz w:val="28"/>
          <w:szCs w:val="28"/>
          <w:lang w:val="sv-SE"/>
        </w:rPr>
        <w:t>như sau:</w:t>
      </w:r>
    </w:p>
    <w:p w:rsidR="006064DB" w:rsidRPr="000C49C6" w:rsidRDefault="006064DB" w:rsidP="00985DAA">
      <w:pPr>
        <w:shd w:val="clear" w:color="auto" w:fill="FFFFFF"/>
        <w:spacing w:before="120" w:after="0" w:line="240" w:lineRule="auto"/>
        <w:ind w:firstLine="706"/>
        <w:jc w:val="both"/>
        <w:rPr>
          <w:rFonts w:ascii="Times New Roman" w:hAnsi="Times New Roman" w:cs="Times New Roman"/>
          <w:bCs/>
          <w:color w:val="000000"/>
          <w:sz w:val="28"/>
          <w:szCs w:val="28"/>
          <w:lang w:val="en-GB"/>
        </w:rPr>
      </w:pPr>
      <w:r w:rsidRPr="00B9575D">
        <w:rPr>
          <w:rFonts w:ascii="Times New Roman" w:hAnsi="Times New Roman" w:cs="Times New Roman"/>
          <w:bCs/>
          <w:color w:val="000000"/>
          <w:sz w:val="28"/>
          <w:szCs w:val="28"/>
          <w:lang w:val="en-GB"/>
        </w:rPr>
        <w:t>T</w:t>
      </w:r>
      <w:r w:rsidR="00EC4CB3" w:rsidRPr="00B9575D">
        <w:rPr>
          <w:rFonts w:ascii="Times New Roman" w:hAnsi="Times New Roman" w:cs="Times New Roman"/>
          <w:bCs/>
          <w:color w:val="000000"/>
          <w:sz w:val="28"/>
          <w:szCs w:val="28"/>
          <w:lang w:val="en-GB"/>
        </w:rPr>
        <w:t>ại</w:t>
      </w:r>
      <w:r w:rsidRPr="00B9575D">
        <w:rPr>
          <w:rFonts w:ascii="Times New Roman" w:hAnsi="Times New Roman" w:cs="Times New Roman"/>
          <w:bCs/>
          <w:color w:val="000000"/>
          <w:sz w:val="28"/>
          <w:szCs w:val="28"/>
          <w:lang w:val="en-GB"/>
        </w:rPr>
        <w:t xml:space="preserve"> điểm a khoản 2 Điều 136 Luật BVMT</w:t>
      </w:r>
      <w:r w:rsidR="009D5E40">
        <w:rPr>
          <w:rFonts w:ascii="Times New Roman" w:hAnsi="Times New Roman" w:cs="Times New Roman"/>
          <w:bCs/>
          <w:color w:val="000000"/>
          <w:sz w:val="28"/>
          <w:szCs w:val="28"/>
          <w:lang w:val="en-GB"/>
        </w:rPr>
        <w:t xml:space="preserve"> quy định</w:t>
      </w:r>
      <w:r w:rsidRPr="00B9575D">
        <w:rPr>
          <w:rFonts w:ascii="Times New Roman" w:hAnsi="Times New Roman" w:cs="Times New Roman"/>
          <w:bCs/>
          <w:color w:val="000000"/>
          <w:sz w:val="28"/>
          <w:szCs w:val="28"/>
          <w:lang w:val="en-GB"/>
        </w:rPr>
        <w:t xml:space="preserve">: </w:t>
      </w:r>
      <w:r w:rsidRPr="000C49C6">
        <w:rPr>
          <w:rFonts w:ascii="Times New Roman" w:eastAsia="Times New Roman" w:hAnsi="Times New Roman" w:cs="Times New Roman"/>
          <w:color w:val="000000"/>
          <w:sz w:val="28"/>
          <w:szCs w:val="28"/>
          <w:lang w:val="vi-VN"/>
        </w:rPr>
        <w:t xml:space="preserve">Phí </w:t>
      </w:r>
      <w:r w:rsidRPr="000C49C6">
        <w:rPr>
          <w:rFonts w:ascii="Times New Roman" w:eastAsia="Times New Roman" w:hAnsi="Times New Roman" w:cs="Times New Roman"/>
          <w:color w:val="000000"/>
          <w:sz w:val="28"/>
          <w:szCs w:val="28"/>
        </w:rPr>
        <w:t>BVMT</w:t>
      </w:r>
      <w:r w:rsidRPr="000C49C6">
        <w:rPr>
          <w:rFonts w:ascii="Times New Roman" w:eastAsia="Times New Roman" w:hAnsi="Times New Roman" w:cs="Times New Roman"/>
          <w:color w:val="000000"/>
          <w:sz w:val="28"/>
          <w:szCs w:val="28"/>
          <w:lang w:val="vi-VN"/>
        </w:rPr>
        <w:t xml:space="preserve"> áp dụng đối với hoạt động </w:t>
      </w:r>
      <w:r w:rsidRPr="000C49C6">
        <w:rPr>
          <w:rFonts w:ascii="Times New Roman" w:eastAsia="Times New Roman" w:hAnsi="Times New Roman" w:cs="Times New Roman"/>
          <w:sz w:val="28"/>
          <w:szCs w:val="28"/>
          <w:lang w:val="vi-VN"/>
        </w:rPr>
        <w:t>khai thác khoáng sản</w:t>
      </w:r>
      <w:r w:rsidRPr="000C49C6">
        <w:rPr>
          <w:rFonts w:ascii="Times New Roman" w:eastAsia="Times New Roman" w:hAnsi="Times New Roman" w:cs="Times New Roman"/>
          <w:sz w:val="28"/>
          <w:szCs w:val="28"/>
        </w:rPr>
        <w:t>.</w:t>
      </w:r>
      <w:bookmarkStart w:id="6" w:name="_GoBack"/>
      <w:bookmarkEnd w:id="6"/>
    </w:p>
    <w:p w:rsidR="006064DB" w:rsidRPr="000C49C6" w:rsidRDefault="006064DB" w:rsidP="00B9575D">
      <w:pPr>
        <w:spacing w:before="120" w:after="0" w:line="240" w:lineRule="auto"/>
        <w:ind w:firstLine="706"/>
        <w:jc w:val="both"/>
        <w:rPr>
          <w:rFonts w:ascii="Times New Roman" w:eastAsia="Times New Roman" w:hAnsi="Times New Roman" w:cs="Times New Roman"/>
          <w:color w:val="000000"/>
          <w:sz w:val="28"/>
          <w:szCs w:val="28"/>
        </w:rPr>
      </w:pPr>
      <w:r w:rsidRPr="00B9575D">
        <w:rPr>
          <w:rFonts w:ascii="Times New Roman" w:eastAsia="Times New Roman" w:hAnsi="Times New Roman" w:cs="Times New Roman"/>
          <w:color w:val="000000"/>
          <w:sz w:val="28"/>
          <w:szCs w:val="28"/>
        </w:rPr>
        <w:t xml:space="preserve">Tại Điều 2 dự thảo Nghị định đã quy định: </w:t>
      </w:r>
      <w:r w:rsidRPr="000C49C6">
        <w:rPr>
          <w:rFonts w:ascii="Times New Roman" w:eastAsia="Times New Roman" w:hAnsi="Times New Roman" w:cs="Times New Roman"/>
          <w:color w:val="000000"/>
          <w:sz w:val="28"/>
          <w:szCs w:val="28"/>
        </w:rPr>
        <w:t>“Đối tượng chịu phí BVMT đối với khai thác khoáng sản là hoạt động khai thác …”</w:t>
      </w:r>
    </w:p>
    <w:p w:rsidR="00142046" w:rsidRDefault="006064DB" w:rsidP="00B9575D">
      <w:pPr>
        <w:spacing w:before="120" w:after="0" w:line="240" w:lineRule="auto"/>
        <w:ind w:firstLine="706"/>
        <w:jc w:val="both"/>
        <w:rPr>
          <w:rFonts w:ascii="Times New Roman" w:hAnsi="Times New Roman" w:cs="Times New Roman"/>
          <w:bCs/>
          <w:iCs/>
          <w:sz w:val="28"/>
          <w:szCs w:val="28"/>
          <w:lang w:val="sv-SE"/>
        </w:rPr>
      </w:pPr>
      <w:r w:rsidRPr="000C49C6">
        <w:rPr>
          <w:rFonts w:ascii="Times New Roman" w:hAnsi="Times New Roman" w:cs="Times New Roman"/>
          <w:bCs/>
          <w:iCs/>
          <w:sz w:val="28"/>
          <w:szCs w:val="28"/>
          <w:lang w:val="sv-SE"/>
        </w:rPr>
        <w:t xml:space="preserve">Để bảo đảm thống nhất, </w:t>
      </w:r>
      <w:r w:rsidR="00A95AEC" w:rsidRPr="000C49C6">
        <w:rPr>
          <w:rFonts w:ascii="Times New Roman" w:hAnsi="Times New Roman" w:cs="Times New Roman"/>
          <w:bCs/>
          <w:iCs/>
          <w:sz w:val="28"/>
          <w:szCs w:val="28"/>
          <w:lang w:val="sv-SE"/>
        </w:rPr>
        <w:t xml:space="preserve">Bộ Tài chính </w:t>
      </w:r>
      <w:r w:rsidR="00CC4DD9" w:rsidRPr="000C49C6">
        <w:rPr>
          <w:rFonts w:ascii="Times New Roman" w:hAnsi="Times New Roman" w:cs="Times New Roman"/>
          <w:bCs/>
          <w:iCs/>
          <w:sz w:val="28"/>
          <w:szCs w:val="28"/>
          <w:lang w:val="sv-SE"/>
        </w:rPr>
        <w:t>chỉnh lý</w:t>
      </w:r>
      <w:r w:rsidRPr="000C49C6">
        <w:rPr>
          <w:rFonts w:ascii="Times New Roman" w:hAnsi="Times New Roman" w:cs="Times New Roman"/>
          <w:bCs/>
          <w:iCs/>
          <w:sz w:val="28"/>
          <w:szCs w:val="28"/>
          <w:lang w:val="sv-SE"/>
        </w:rPr>
        <w:t xml:space="preserve"> Điều 5 dự thảo Nghị định</w:t>
      </w:r>
      <w:r w:rsidR="005253F7" w:rsidRPr="000C49C6">
        <w:rPr>
          <w:rFonts w:ascii="Times New Roman" w:hAnsi="Times New Roman" w:cs="Times New Roman"/>
          <w:bCs/>
          <w:iCs/>
          <w:sz w:val="28"/>
          <w:szCs w:val="28"/>
          <w:lang w:val="sv-SE"/>
        </w:rPr>
        <w:t xml:space="preserve"> </w:t>
      </w:r>
      <w:r w:rsidR="00142046" w:rsidRPr="000C49C6">
        <w:rPr>
          <w:rFonts w:ascii="Times New Roman" w:hAnsi="Times New Roman" w:cs="Times New Roman"/>
          <w:bCs/>
          <w:iCs/>
          <w:sz w:val="28"/>
          <w:szCs w:val="28"/>
          <w:lang w:val="sv-SE"/>
        </w:rPr>
        <w:t>theo hướng quy định miễn phí cho</w:t>
      </w:r>
      <w:r w:rsidR="00142046" w:rsidRPr="00B9575D">
        <w:rPr>
          <w:rFonts w:ascii="Times New Roman" w:hAnsi="Times New Roman" w:cs="Times New Roman"/>
          <w:b/>
          <w:bCs/>
          <w:iCs/>
          <w:sz w:val="28"/>
          <w:szCs w:val="28"/>
          <w:lang w:val="sv-SE"/>
        </w:rPr>
        <w:t xml:space="preserve"> </w:t>
      </w:r>
      <w:r w:rsidR="00142046" w:rsidRPr="00B9575D">
        <w:rPr>
          <w:rFonts w:ascii="Times New Roman" w:eastAsia="Times New Roman" w:hAnsi="Times New Roman" w:cs="Times New Roman"/>
          <w:i/>
          <w:color w:val="000000"/>
          <w:sz w:val="28"/>
          <w:szCs w:val="28"/>
        </w:rPr>
        <w:t>“</w:t>
      </w:r>
      <w:r w:rsidR="00142046" w:rsidRPr="00B9575D">
        <w:rPr>
          <w:rFonts w:ascii="Times New Roman" w:hAnsi="Times New Roman" w:cs="Times New Roman"/>
          <w:bCs/>
          <w:i/>
          <w:iCs/>
          <w:sz w:val="28"/>
          <w:szCs w:val="28"/>
          <w:lang w:val="sv-SE"/>
        </w:rPr>
        <w:t>hoạt động”</w:t>
      </w:r>
      <w:r w:rsidR="00142046" w:rsidRPr="00B9575D">
        <w:rPr>
          <w:rFonts w:ascii="Times New Roman" w:hAnsi="Times New Roman" w:cs="Times New Roman"/>
          <w:bCs/>
          <w:iCs/>
          <w:sz w:val="28"/>
          <w:szCs w:val="28"/>
          <w:lang w:val="sv-SE"/>
        </w:rPr>
        <w:t xml:space="preserve"> khai thác khoáng sản</w:t>
      </w:r>
      <w:r w:rsidR="00E7076C" w:rsidRPr="00B9575D">
        <w:rPr>
          <w:rFonts w:ascii="Times New Roman" w:hAnsi="Times New Roman" w:cs="Times New Roman"/>
          <w:bCs/>
          <w:iCs/>
          <w:sz w:val="28"/>
          <w:szCs w:val="28"/>
          <w:lang w:val="sv-SE"/>
        </w:rPr>
        <w:t>.</w:t>
      </w:r>
    </w:p>
    <w:p w:rsidR="00034FCF" w:rsidRDefault="00034FCF" w:rsidP="00034FCF">
      <w:pPr>
        <w:spacing w:before="120" w:after="0" w:line="240" w:lineRule="auto"/>
        <w:ind w:firstLine="706"/>
        <w:jc w:val="both"/>
        <w:rPr>
          <w:rFonts w:ascii="Times New Roman" w:eastAsia="Times New Roman" w:hAnsi="Times New Roman" w:cs="Times New Roman"/>
          <w:sz w:val="28"/>
          <w:szCs w:val="28"/>
          <w:lang w:val="sv-SE"/>
        </w:rPr>
      </w:pPr>
      <w:r w:rsidRPr="00B66A1B">
        <w:rPr>
          <w:rFonts w:ascii="Times New Roman" w:hAnsi="Times New Roman" w:cs="Times New Roman"/>
          <w:sz w:val="28"/>
          <w:szCs w:val="28"/>
          <w:lang w:val="nl-NL"/>
        </w:rPr>
        <w:t>(Nội dung này thể hiện tại</w:t>
      </w:r>
      <w:r>
        <w:rPr>
          <w:rFonts w:ascii="Times New Roman" w:hAnsi="Times New Roman" w:cs="Times New Roman"/>
          <w:sz w:val="28"/>
          <w:szCs w:val="28"/>
          <w:lang w:val="nl-NL"/>
        </w:rPr>
        <w:t xml:space="preserve"> Điều 5 dự thảo Nghị định).</w:t>
      </w:r>
    </w:p>
    <w:p w:rsidR="00217405" w:rsidRPr="00354586" w:rsidRDefault="003A0693" w:rsidP="00B9575D">
      <w:pPr>
        <w:spacing w:before="120" w:after="0" w:line="240" w:lineRule="auto"/>
        <w:ind w:firstLine="706"/>
        <w:jc w:val="both"/>
        <w:rPr>
          <w:rFonts w:ascii="Times New Roman" w:hAnsi="Times New Roman" w:cs="Times New Roman"/>
          <w:b/>
          <w:bCs/>
          <w:iCs/>
          <w:color w:val="FF0000"/>
          <w:sz w:val="28"/>
          <w:szCs w:val="28"/>
          <w:lang w:val="sv-SE"/>
        </w:rPr>
      </w:pPr>
      <w:r w:rsidRPr="00354586">
        <w:rPr>
          <w:rFonts w:ascii="Times New Roman" w:hAnsi="Times New Roman" w:cs="Times New Roman"/>
          <w:b/>
          <w:bCs/>
          <w:iCs/>
          <w:color w:val="FF0000"/>
          <w:sz w:val="28"/>
          <w:szCs w:val="28"/>
          <w:lang w:val="sv-SE"/>
        </w:rPr>
        <w:t>III</w:t>
      </w:r>
      <w:r w:rsidR="00757D93" w:rsidRPr="00354586">
        <w:rPr>
          <w:rFonts w:ascii="Times New Roman" w:hAnsi="Times New Roman" w:cs="Times New Roman"/>
          <w:b/>
          <w:bCs/>
          <w:iCs/>
          <w:color w:val="FF0000"/>
          <w:sz w:val="28"/>
          <w:szCs w:val="28"/>
          <w:lang w:val="sv-SE"/>
        </w:rPr>
        <w:t xml:space="preserve">. </w:t>
      </w:r>
      <w:r w:rsidR="00217405" w:rsidRPr="00354586">
        <w:rPr>
          <w:rFonts w:ascii="Times New Roman" w:hAnsi="Times New Roman" w:cs="Times New Roman"/>
          <w:b/>
          <w:bCs/>
          <w:iCs/>
          <w:color w:val="FF0000"/>
          <w:sz w:val="28"/>
          <w:szCs w:val="28"/>
          <w:lang w:val="sv-SE"/>
        </w:rPr>
        <w:t>Về phương pháp tính phí</w:t>
      </w:r>
    </w:p>
    <w:p w:rsidR="00995265" w:rsidRPr="00B9575D" w:rsidRDefault="00995265" w:rsidP="00B9575D">
      <w:pPr>
        <w:spacing w:before="120" w:after="0" w:line="240" w:lineRule="auto"/>
        <w:ind w:firstLine="706"/>
        <w:jc w:val="both"/>
        <w:rPr>
          <w:rFonts w:ascii="Times New Roman" w:hAnsi="Times New Roman" w:cs="Times New Roman"/>
          <w:b/>
          <w:iCs/>
          <w:sz w:val="28"/>
          <w:szCs w:val="28"/>
          <w:shd w:val="clear" w:color="auto" w:fill="FFFFFF"/>
        </w:rPr>
      </w:pPr>
      <w:r w:rsidRPr="00B9575D">
        <w:rPr>
          <w:rFonts w:ascii="Times New Roman" w:hAnsi="Times New Roman" w:cs="Times New Roman"/>
          <w:b/>
          <w:iCs/>
          <w:sz w:val="28"/>
          <w:szCs w:val="28"/>
          <w:shd w:val="clear" w:color="auto" w:fill="FFFFFF"/>
        </w:rPr>
        <w:t>1. Về hệ số</w:t>
      </w:r>
      <w:r w:rsidR="005A0CC4" w:rsidRPr="00B9575D">
        <w:rPr>
          <w:rFonts w:ascii="Times New Roman" w:hAnsi="Times New Roman" w:cs="Times New Roman"/>
          <w:b/>
          <w:iCs/>
          <w:sz w:val="28"/>
          <w:szCs w:val="28"/>
          <w:shd w:val="clear" w:color="auto" w:fill="FFFFFF"/>
        </w:rPr>
        <w:t xml:space="preserve"> tính phí</w:t>
      </w:r>
      <w:r w:rsidRPr="00B9575D">
        <w:rPr>
          <w:rFonts w:ascii="Times New Roman" w:hAnsi="Times New Roman" w:cs="Times New Roman"/>
          <w:b/>
          <w:iCs/>
          <w:sz w:val="28"/>
          <w:szCs w:val="28"/>
          <w:shd w:val="clear" w:color="auto" w:fill="FFFFFF"/>
        </w:rPr>
        <w:t xml:space="preserve"> </w:t>
      </w:r>
      <w:r w:rsidR="005A0CC4" w:rsidRPr="00B9575D">
        <w:rPr>
          <w:rFonts w:ascii="Times New Roman" w:hAnsi="Times New Roman" w:cs="Times New Roman"/>
          <w:b/>
          <w:iCs/>
          <w:sz w:val="28"/>
          <w:szCs w:val="28"/>
          <w:shd w:val="clear" w:color="auto" w:fill="FFFFFF"/>
        </w:rPr>
        <w:t xml:space="preserve">(hệ số </w:t>
      </w:r>
      <w:r w:rsidRPr="00B9575D">
        <w:rPr>
          <w:rFonts w:ascii="Times New Roman" w:hAnsi="Times New Roman" w:cs="Times New Roman"/>
          <w:b/>
          <w:iCs/>
          <w:sz w:val="28"/>
          <w:szCs w:val="28"/>
          <w:shd w:val="clear" w:color="auto" w:fill="FFFFFF"/>
        </w:rPr>
        <w:t>K</w:t>
      </w:r>
      <w:r w:rsidR="005A0CC4" w:rsidRPr="00B9575D">
        <w:rPr>
          <w:rFonts w:ascii="Times New Roman" w:hAnsi="Times New Roman" w:cs="Times New Roman"/>
          <w:b/>
          <w:iCs/>
          <w:sz w:val="28"/>
          <w:szCs w:val="28"/>
          <w:shd w:val="clear" w:color="auto" w:fill="FFFFFF"/>
        </w:rPr>
        <w:t>)</w:t>
      </w:r>
    </w:p>
    <w:p w:rsidR="005A0CC4" w:rsidRPr="00B9575D" w:rsidRDefault="003A0693" w:rsidP="00B9575D">
      <w:pPr>
        <w:spacing w:before="120" w:after="0" w:line="240" w:lineRule="auto"/>
        <w:ind w:firstLine="706"/>
        <w:jc w:val="both"/>
        <w:rPr>
          <w:rFonts w:ascii="Times New Roman" w:eastAsia="Calibri" w:hAnsi="Times New Roman" w:cs="Times New Roman"/>
          <w:bCs/>
          <w:i/>
          <w:sz w:val="28"/>
          <w:szCs w:val="28"/>
          <w:lang w:val="nl-NL"/>
        </w:rPr>
      </w:pPr>
      <w:r>
        <w:rPr>
          <w:rFonts w:ascii="Times New Roman" w:hAnsi="Times New Roman" w:cs="Times New Roman"/>
          <w:b/>
          <w:bCs/>
          <w:iCs/>
          <w:sz w:val="28"/>
          <w:szCs w:val="28"/>
          <w:lang w:val="sv-SE"/>
        </w:rPr>
        <w:t>a)</w:t>
      </w:r>
      <w:r w:rsidR="005A0CC4" w:rsidRPr="00B9575D">
        <w:rPr>
          <w:rFonts w:ascii="Times New Roman" w:hAnsi="Times New Roman" w:cs="Times New Roman"/>
          <w:b/>
          <w:bCs/>
          <w:iCs/>
          <w:sz w:val="28"/>
          <w:szCs w:val="28"/>
          <w:lang w:val="sv-SE"/>
        </w:rPr>
        <w:t xml:space="preserve"> Tại khoản 1 </w:t>
      </w:r>
      <w:r w:rsidR="005A0CC4" w:rsidRPr="00B9575D">
        <w:rPr>
          <w:rFonts w:ascii="Times New Roman" w:eastAsia="Calibri" w:hAnsi="Times New Roman" w:cs="Times New Roman"/>
          <w:b/>
          <w:bCs/>
          <w:iCs/>
          <w:sz w:val="28"/>
          <w:szCs w:val="28"/>
          <w:lang w:val="sv-SE"/>
        </w:rPr>
        <w:t xml:space="preserve">Điều 7 </w:t>
      </w:r>
      <w:r>
        <w:rPr>
          <w:rFonts w:ascii="Times New Roman" w:eastAsia="Calibri" w:hAnsi="Times New Roman" w:cs="Times New Roman"/>
          <w:b/>
          <w:bCs/>
          <w:iCs/>
          <w:sz w:val="28"/>
          <w:szCs w:val="28"/>
          <w:lang w:val="sv-SE"/>
        </w:rPr>
        <w:t>d</w:t>
      </w:r>
      <w:r w:rsidR="005A0CC4" w:rsidRPr="00B9575D">
        <w:rPr>
          <w:rFonts w:ascii="Times New Roman" w:eastAsia="Calibri" w:hAnsi="Times New Roman" w:cs="Times New Roman"/>
          <w:b/>
          <w:bCs/>
          <w:iCs/>
          <w:sz w:val="28"/>
          <w:szCs w:val="28"/>
          <w:lang w:val="sv-SE"/>
        </w:rPr>
        <w:t>ự thảo</w:t>
      </w:r>
      <w:r>
        <w:rPr>
          <w:rFonts w:ascii="Times New Roman" w:eastAsia="Calibri" w:hAnsi="Times New Roman" w:cs="Times New Roman"/>
          <w:b/>
          <w:bCs/>
          <w:iCs/>
          <w:sz w:val="28"/>
          <w:szCs w:val="28"/>
          <w:lang w:val="sv-SE"/>
        </w:rPr>
        <w:t xml:space="preserve"> Nghị định </w:t>
      </w:r>
      <w:r w:rsidR="00CF2781">
        <w:rPr>
          <w:rFonts w:ascii="Times New Roman" w:eastAsia="Calibri" w:hAnsi="Times New Roman" w:cs="Times New Roman"/>
          <w:b/>
          <w:bCs/>
          <w:iCs/>
          <w:sz w:val="28"/>
          <w:szCs w:val="28"/>
          <w:lang w:val="sv-SE"/>
        </w:rPr>
        <w:t xml:space="preserve">gửi xin ý kiến </w:t>
      </w:r>
      <w:r>
        <w:rPr>
          <w:rFonts w:ascii="Times New Roman" w:eastAsia="Calibri" w:hAnsi="Times New Roman" w:cs="Times New Roman"/>
          <w:b/>
          <w:bCs/>
          <w:iCs/>
          <w:sz w:val="28"/>
          <w:szCs w:val="28"/>
          <w:lang w:val="sv-SE"/>
        </w:rPr>
        <w:t>quy định</w:t>
      </w:r>
      <w:r w:rsidR="005A0CC4" w:rsidRPr="00B9575D">
        <w:rPr>
          <w:rFonts w:ascii="Times New Roman" w:eastAsia="Calibri" w:hAnsi="Times New Roman" w:cs="Times New Roman"/>
          <w:iCs/>
          <w:sz w:val="28"/>
          <w:szCs w:val="28"/>
          <w:lang w:val="sv-SE"/>
        </w:rPr>
        <w:t xml:space="preserve">: </w:t>
      </w:r>
      <w:r w:rsidR="005A0CC4" w:rsidRPr="00B9575D">
        <w:rPr>
          <w:rFonts w:ascii="Times New Roman" w:eastAsia="Calibri" w:hAnsi="Times New Roman" w:cs="Times New Roman"/>
          <w:i/>
          <w:sz w:val="28"/>
          <w:szCs w:val="28"/>
        </w:rPr>
        <w:t>“1. P</w:t>
      </w:r>
      <w:r w:rsidR="005A0CC4" w:rsidRPr="00B9575D">
        <w:rPr>
          <w:rFonts w:ascii="Times New Roman" w:eastAsia="Calibri" w:hAnsi="Times New Roman" w:cs="Times New Roman"/>
          <w:bCs/>
          <w:i/>
          <w:sz w:val="28"/>
          <w:szCs w:val="28"/>
        </w:rPr>
        <w:t xml:space="preserve">hí BVMT đối với khai thác khoáng sản phải nộp trong kỳ nộp phí tính theo công thức: </w:t>
      </w:r>
      <w:r w:rsidR="005A0CC4" w:rsidRPr="00B9575D">
        <w:rPr>
          <w:rFonts w:ascii="Times New Roman" w:eastAsia="Calibri" w:hAnsi="Times New Roman" w:cs="Times New Roman"/>
          <w:bCs/>
          <w:i/>
          <w:sz w:val="28"/>
          <w:szCs w:val="28"/>
          <w:lang w:val="nl-NL"/>
        </w:rPr>
        <w:t>F = [(Q1 x f1) + (Q2 x f2)] x K.</w:t>
      </w:r>
    </w:p>
    <w:p w:rsidR="005A0CC4" w:rsidRPr="00B9575D" w:rsidRDefault="005A0CC4" w:rsidP="00B9575D">
      <w:pPr>
        <w:spacing w:before="120" w:after="0" w:line="240" w:lineRule="auto"/>
        <w:ind w:firstLine="706"/>
        <w:jc w:val="both"/>
        <w:rPr>
          <w:rFonts w:ascii="Times New Roman" w:eastAsia="Calibri" w:hAnsi="Times New Roman" w:cs="Times New Roman"/>
          <w:iCs/>
          <w:sz w:val="28"/>
          <w:szCs w:val="28"/>
          <w:lang w:val="sv-SE"/>
        </w:rPr>
      </w:pPr>
      <w:r w:rsidRPr="00B9575D">
        <w:rPr>
          <w:rFonts w:ascii="Times New Roman" w:eastAsia="Calibri" w:hAnsi="Times New Roman" w:cs="Times New Roman"/>
          <w:bCs/>
          <w:i/>
          <w:sz w:val="28"/>
          <w:szCs w:val="28"/>
          <w:lang w:val="nl-NL"/>
        </w:rPr>
        <w:t xml:space="preserve">Trong đó: - F là số phí BVMT phải nộp trong kỳ. - Q1 là </w:t>
      </w:r>
      <w:r w:rsidRPr="00B9575D">
        <w:rPr>
          <w:rFonts w:ascii="Times New Roman" w:eastAsia="Calibri" w:hAnsi="Times New Roman" w:cs="Times New Roman"/>
          <w:bCs/>
          <w:i/>
          <w:sz w:val="28"/>
          <w:szCs w:val="28"/>
        </w:rPr>
        <w:t xml:space="preserve">số lượng đất đá bốc xúc thải ra trong kỳ nộp phí </w:t>
      </w:r>
      <w:r w:rsidRPr="00B9575D">
        <w:rPr>
          <w:rFonts w:ascii="Times New Roman" w:eastAsia="Calibri" w:hAnsi="Times New Roman" w:cs="Times New Roman"/>
          <w:bCs/>
          <w:i/>
          <w:sz w:val="28"/>
          <w:szCs w:val="28"/>
          <w:lang w:val="nl-NL"/>
        </w:rPr>
        <w:t>(m</w:t>
      </w:r>
      <w:r w:rsidRPr="00B9575D">
        <w:rPr>
          <w:rFonts w:ascii="Times New Roman" w:eastAsia="Calibri" w:hAnsi="Times New Roman" w:cs="Times New Roman"/>
          <w:bCs/>
          <w:i/>
          <w:sz w:val="28"/>
          <w:szCs w:val="28"/>
          <w:vertAlign w:val="superscript"/>
          <w:lang w:val="nl-NL"/>
        </w:rPr>
        <w:t>3</w:t>
      </w:r>
      <w:r w:rsidRPr="00B9575D">
        <w:rPr>
          <w:rFonts w:ascii="Times New Roman" w:eastAsia="Calibri" w:hAnsi="Times New Roman" w:cs="Times New Roman"/>
          <w:bCs/>
          <w:i/>
          <w:sz w:val="28"/>
          <w:szCs w:val="28"/>
          <w:lang w:val="nl-NL"/>
        </w:rPr>
        <w:t xml:space="preserve">). </w:t>
      </w:r>
      <w:r w:rsidRPr="00B9575D">
        <w:rPr>
          <w:rFonts w:ascii="Times New Roman" w:eastAsia="Calibri" w:hAnsi="Times New Roman" w:cs="Times New Roman"/>
          <w:bCs/>
          <w:i/>
          <w:sz w:val="28"/>
          <w:szCs w:val="28"/>
        </w:rPr>
        <w:t xml:space="preserve">- Q2 </w:t>
      </w:r>
      <w:r w:rsidRPr="00B9575D">
        <w:rPr>
          <w:rFonts w:ascii="Times New Roman" w:eastAsia="Calibri" w:hAnsi="Times New Roman" w:cs="Times New Roman"/>
          <w:bCs/>
          <w:i/>
          <w:sz w:val="28"/>
          <w:szCs w:val="28"/>
          <w:lang w:val="nl-NL"/>
        </w:rPr>
        <w:t>là số lượng khoáng sản nguyên khai khai thác trong kỳ (tấn hoặc m</w:t>
      </w:r>
      <w:r w:rsidRPr="00B9575D">
        <w:rPr>
          <w:rFonts w:ascii="Times New Roman" w:eastAsia="Calibri" w:hAnsi="Times New Roman" w:cs="Times New Roman"/>
          <w:bCs/>
          <w:i/>
          <w:sz w:val="28"/>
          <w:szCs w:val="28"/>
          <w:vertAlign w:val="superscript"/>
          <w:lang w:val="nl-NL"/>
        </w:rPr>
        <w:t>3</w:t>
      </w:r>
      <w:r w:rsidRPr="00B9575D">
        <w:rPr>
          <w:rFonts w:ascii="Times New Roman" w:eastAsia="Calibri" w:hAnsi="Times New Roman" w:cs="Times New Roman"/>
          <w:bCs/>
          <w:i/>
          <w:sz w:val="28"/>
          <w:szCs w:val="28"/>
          <w:lang w:val="nl-NL"/>
        </w:rPr>
        <w:t xml:space="preserve">). - f1 là mức phí đối với số lượng </w:t>
      </w:r>
      <w:r w:rsidRPr="00B9575D">
        <w:rPr>
          <w:rFonts w:ascii="Times New Roman" w:eastAsia="Calibri" w:hAnsi="Times New Roman" w:cs="Times New Roman"/>
          <w:bCs/>
          <w:i/>
          <w:sz w:val="28"/>
          <w:szCs w:val="28"/>
        </w:rPr>
        <w:t>đất đá bốc xúc thải ra: 200đ/m</w:t>
      </w:r>
      <w:r w:rsidRPr="00B9575D">
        <w:rPr>
          <w:rFonts w:ascii="Times New Roman" w:eastAsia="Calibri" w:hAnsi="Times New Roman" w:cs="Times New Roman"/>
          <w:bCs/>
          <w:i/>
          <w:sz w:val="28"/>
          <w:szCs w:val="28"/>
          <w:vertAlign w:val="superscript"/>
        </w:rPr>
        <w:t>3</w:t>
      </w:r>
      <w:r w:rsidRPr="00B9575D">
        <w:rPr>
          <w:rFonts w:ascii="Times New Roman" w:eastAsia="Calibri" w:hAnsi="Times New Roman" w:cs="Times New Roman"/>
          <w:bCs/>
          <w:i/>
          <w:sz w:val="28"/>
          <w:szCs w:val="28"/>
        </w:rPr>
        <w:t xml:space="preserve">. - f2 là </w:t>
      </w:r>
      <w:r w:rsidRPr="00B9575D">
        <w:rPr>
          <w:rFonts w:ascii="Times New Roman" w:eastAsia="Calibri" w:hAnsi="Times New Roman" w:cs="Times New Roman"/>
          <w:bCs/>
          <w:i/>
          <w:sz w:val="28"/>
          <w:szCs w:val="28"/>
          <w:lang w:val="nl-NL"/>
        </w:rPr>
        <w:t>mức phí tương ứng từng loại khoáng sản khai thác (đồng/tấn hoặc đồng/m</w:t>
      </w:r>
      <w:r w:rsidRPr="00B9575D">
        <w:rPr>
          <w:rFonts w:ascii="Times New Roman" w:eastAsia="Calibri" w:hAnsi="Times New Roman" w:cs="Times New Roman"/>
          <w:bCs/>
          <w:i/>
          <w:sz w:val="28"/>
          <w:szCs w:val="28"/>
          <w:vertAlign w:val="superscript"/>
          <w:lang w:val="nl-NL"/>
        </w:rPr>
        <w:t>3</w:t>
      </w:r>
      <w:r w:rsidRPr="00B9575D">
        <w:rPr>
          <w:rFonts w:ascii="Times New Roman" w:eastAsia="Calibri" w:hAnsi="Times New Roman" w:cs="Times New Roman"/>
          <w:bCs/>
          <w:i/>
          <w:sz w:val="28"/>
          <w:szCs w:val="28"/>
          <w:lang w:val="nl-NL"/>
        </w:rPr>
        <w:t xml:space="preserve">). - K là hệ số tính phí theo phương pháp khai thác, trong đó: </w:t>
      </w:r>
      <w:r w:rsidRPr="00B9575D">
        <w:rPr>
          <w:rFonts w:ascii="Times New Roman" w:eastAsia="Calibri" w:hAnsi="Times New Roman" w:cs="Times New Roman"/>
          <w:bCs/>
          <w:i/>
          <w:sz w:val="28"/>
          <w:szCs w:val="28"/>
        </w:rPr>
        <w:t xml:space="preserve">+ Khai thác lộ thiên (gồm cả khai thác bằng sức nước như khai thác titan, cát, sỏi lòng sông): K </w:t>
      </w:r>
      <w:r w:rsidRPr="00B9575D">
        <w:rPr>
          <w:rFonts w:ascii="Times New Roman" w:eastAsia="Calibri" w:hAnsi="Times New Roman" w:cs="Times New Roman"/>
          <w:bCs/>
          <w:i/>
          <w:sz w:val="28"/>
          <w:szCs w:val="28"/>
        </w:rPr>
        <w:lastRenderedPageBreak/>
        <w:t xml:space="preserve">= 1,1; </w:t>
      </w:r>
      <w:r w:rsidRPr="00B9575D">
        <w:rPr>
          <w:rFonts w:ascii="Times New Roman" w:eastAsia="Calibri" w:hAnsi="Times New Roman" w:cs="Times New Roman"/>
          <w:bCs/>
          <w:i/>
          <w:sz w:val="28"/>
          <w:szCs w:val="28"/>
          <w:lang w:val="nl-NL"/>
        </w:rPr>
        <w:t>+ K</w:t>
      </w:r>
      <w:r w:rsidRPr="00B9575D">
        <w:rPr>
          <w:rFonts w:ascii="Times New Roman" w:eastAsia="Calibri" w:hAnsi="Times New Roman" w:cs="Times New Roman"/>
          <w:bCs/>
          <w:i/>
          <w:sz w:val="28"/>
          <w:szCs w:val="28"/>
        </w:rPr>
        <w:t>hai thác hầm lò và hình thức khai thác khác (khai thác dầu thô, khí thiên nhiên, nước khoáng thiên nhiên và trường hợp còn lại): K = 1”.</w:t>
      </w:r>
    </w:p>
    <w:p w:rsidR="00D83321" w:rsidRDefault="00D83321" w:rsidP="00B9575D">
      <w:pPr>
        <w:spacing w:before="120" w:after="0" w:line="240" w:lineRule="auto"/>
        <w:ind w:firstLine="706"/>
        <w:jc w:val="both"/>
        <w:rPr>
          <w:rFonts w:ascii="Times New Roman" w:hAnsi="Times New Roman" w:cs="Times New Roman"/>
          <w:bCs/>
          <w:sz w:val="28"/>
          <w:szCs w:val="28"/>
        </w:rPr>
      </w:pPr>
      <w:r>
        <w:rPr>
          <w:rFonts w:ascii="Times New Roman" w:eastAsia="Calibri" w:hAnsi="Times New Roman" w:cs="Times New Roman"/>
          <w:b/>
          <w:bCs/>
          <w:iCs/>
          <w:sz w:val="28"/>
          <w:szCs w:val="28"/>
          <w:lang w:val="nl-NL"/>
        </w:rPr>
        <w:t>b</w:t>
      </w:r>
      <w:r w:rsidR="009E2B04">
        <w:rPr>
          <w:rFonts w:ascii="Times New Roman" w:eastAsia="Calibri" w:hAnsi="Times New Roman" w:cs="Times New Roman"/>
          <w:b/>
          <w:bCs/>
          <w:iCs/>
          <w:sz w:val="28"/>
          <w:szCs w:val="28"/>
          <w:lang w:val="nl-NL"/>
        </w:rPr>
        <w:t>)</w:t>
      </w:r>
      <w:r w:rsidRPr="00B9575D">
        <w:rPr>
          <w:rFonts w:ascii="Times New Roman" w:eastAsia="Calibri" w:hAnsi="Times New Roman" w:cs="Times New Roman"/>
          <w:b/>
          <w:bCs/>
          <w:iCs/>
          <w:sz w:val="28"/>
          <w:szCs w:val="28"/>
          <w:lang w:val="nl-NL"/>
        </w:rPr>
        <w:t xml:space="preserve"> </w:t>
      </w:r>
      <w:r>
        <w:rPr>
          <w:rFonts w:ascii="Times New Roman" w:eastAsia="Calibri" w:hAnsi="Times New Roman" w:cs="Times New Roman"/>
          <w:b/>
          <w:bCs/>
          <w:iCs/>
          <w:sz w:val="28"/>
          <w:szCs w:val="28"/>
          <w:lang w:val="nl-NL"/>
        </w:rPr>
        <w:t xml:space="preserve">Ý kiến </w:t>
      </w:r>
      <w:r w:rsidR="00470A2E">
        <w:rPr>
          <w:rFonts w:ascii="Times New Roman" w:eastAsia="Calibri" w:hAnsi="Times New Roman" w:cs="Times New Roman"/>
          <w:b/>
          <w:bCs/>
          <w:iCs/>
          <w:sz w:val="28"/>
          <w:szCs w:val="28"/>
          <w:lang w:val="nl-NL"/>
        </w:rPr>
        <w:t>tham gia</w:t>
      </w:r>
    </w:p>
    <w:p w:rsidR="007A1C80" w:rsidRPr="00B9575D" w:rsidRDefault="003A0693" w:rsidP="00B9575D">
      <w:pPr>
        <w:spacing w:before="120" w:after="0" w:line="240" w:lineRule="auto"/>
        <w:ind w:firstLine="706"/>
        <w:jc w:val="both"/>
        <w:rPr>
          <w:rFonts w:ascii="Times New Roman" w:hAnsi="Times New Roman" w:cs="Times New Roman"/>
          <w:b/>
          <w:sz w:val="28"/>
          <w:szCs w:val="28"/>
        </w:rPr>
      </w:pPr>
      <w:r w:rsidRPr="003A0693">
        <w:rPr>
          <w:rFonts w:ascii="Times New Roman" w:hAnsi="Times New Roman" w:cs="Times New Roman"/>
          <w:bCs/>
          <w:sz w:val="28"/>
          <w:szCs w:val="28"/>
        </w:rPr>
        <w:t>Một số địa phương (</w:t>
      </w:r>
      <w:r w:rsidR="00684BDA" w:rsidRPr="003A0693">
        <w:rPr>
          <w:rFonts w:ascii="Times New Roman" w:hAnsi="Times New Roman" w:cs="Times New Roman"/>
          <w:bCs/>
          <w:sz w:val="28"/>
          <w:szCs w:val="28"/>
        </w:rPr>
        <w:t>Các tỉ</w:t>
      </w:r>
      <w:r w:rsidR="008D37CC" w:rsidRPr="003A0693">
        <w:rPr>
          <w:rFonts w:ascii="Times New Roman" w:hAnsi="Times New Roman" w:cs="Times New Roman"/>
          <w:bCs/>
          <w:sz w:val="28"/>
          <w:szCs w:val="28"/>
        </w:rPr>
        <w:t xml:space="preserve">nh </w:t>
      </w:r>
      <w:r w:rsidR="00217405" w:rsidRPr="003A0693">
        <w:rPr>
          <w:rFonts w:ascii="Times New Roman" w:hAnsi="Times New Roman" w:cs="Times New Roman"/>
          <w:bCs/>
          <w:sz w:val="28"/>
          <w:szCs w:val="28"/>
        </w:rPr>
        <w:t>Tuyên Quang</w:t>
      </w:r>
      <w:r w:rsidR="007A1C80" w:rsidRPr="003A0693">
        <w:rPr>
          <w:rFonts w:ascii="Times New Roman" w:hAnsi="Times New Roman" w:cs="Times New Roman"/>
          <w:bCs/>
          <w:sz w:val="28"/>
          <w:szCs w:val="28"/>
        </w:rPr>
        <w:t>,</w:t>
      </w:r>
      <w:r w:rsidR="00684BDA" w:rsidRPr="003A0693">
        <w:rPr>
          <w:rFonts w:ascii="Times New Roman" w:hAnsi="Times New Roman" w:cs="Times New Roman"/>
          <w:bCs/>
          <w:sz w:val="28"/>
          <w:szCs w:val="28"/>
        </w:rPr>
        <w:t xml:space="preserve"> Cao Bằng</w:t>
      </w:r>
      <w:r w:rsidR="007A1C80" w:rsidRPr="003A0693">
        <w:rPr>
          <w:rFonts w:ascii="Times New Roman" w:hAnsi="Times New Roman" w:cs="Times New Roman"/>
          <w:bCs/>
          <w:sz w:val="28"/>
          <w:szCs w:val="28"/>
        </w:rPr>
        <w:t>, Đồng Tháp và Đà Nẵng</w:t>
      </w:r>
      <w:r w:rsidRPr="003A0693">
        <w:rPr>
          <w:rFonts w:ascii="Times New Roman" w:hAnsi="Times New Roman" w:cs="Times New Roman"/>
          <w:bCs/>
          <w:sz w:val="28"/>
          <w:szCs w:val="28"/>
        </w:rPr>
        <w:t>)</w:t>
      </w:r>
      <w:r w:rsidR="007A1C80" w:rsidRPr="00B9575D">
        <w:rPr>
          <w:rFonts w:ascii="Times New Roman" w:hAnsi="Times New Roman" w:cs="Times New Roman"/>
          <w:bCs/>
          <w:sz w:val="28"/>
          <w:szCs w:val="28"/>
        </w:rPr>
        <w:t xml:space="preserve"> đề nghị:</w:t>
      </w:r>
      <w:r w:rsidR="00D67FE1" w:rsidRPr="00B9575D">
        <w:rPr>
          <w:rFonts w:ascii="Times New Roman" w:hAnsi="Times New Roman" w:cs="Times New Roman"/>
          <w:bCs/>
          <w:sz w:val="28"/>
          <w:szCs w:val="28"/>
        </w:rPr>
        <w:t xml:space="preserve"> (i)</w:t>
      </w:r>
      <w:r w:rsidR="007A1C80" w:rsidRPr="00B9575D">
        <w:rPr>
          <w:rFonts w:ascii="Times New Roman" w:hAnsi="Times New Roman" w:cs="Times New Roman"/>
          <w:sz w:val="28"/>
          <w:szCs w:val="28"/>
        </w:rPr>
        <w:t xml:space="preserve"> </w:t>
      </w:r>
      <w:r w:rsidR="00D67FE1" w:rsidRPr="00B9575D">
        <w:rPr>
          <w:rFonts w:ascii="Times New Roman" w:hAnsi="Times New Roman" w:cs="Times New Roman"/>
          <w:sz w:val="28"/>
          <w:szCs w:val="28"/>
        </w:rPr>
        <w:t>L</w:t>
      </w:r>
      <w:r w:rsidR="00217405" w:rsidRPr="00B9575D">
        <w:rPr>
          <w:rFonts w:ascii="Times New Roman" w:hAnsi="Times New Roman" w:cs="Times New Roman"/>
          <w:sz w:val="28"/>
          <w:szCs w:val="28"/>
        </w:rPr>
        <w:t>àm rõ cơ sở, căn cứ và ý nghĩa của áp dụng hệ số khai thác K</w:t>
      </w:r>
      <w:r w:rsidR="00D67FE1" w:rsidRPr="00B9575D">
        <w:rPr>
          <w:rFonts w:ascii="Times New Roman" w:hAnsi="Times New Roman" w:cs="Times New Roman"/>
          <w:sz w:val="28"/>
          <w:szCs w:val="28"/>
        </w:rPr>
        <w:t>; (ii)</w:t>
      </w:r>
      <w:r w:rsidR="007A1C80" w:rsidRPr="00B9575D">
        <w:rPr>
          <w:rFonts w:ascii="Times New Roman" w:hAnsi="Times New Roman" w:cs="Times New Roman"/>
          <w:b/>
          <w:sz w:val="28"/>
          <w:szCs w:val="28"/>
        </w:rPr>
        <w:t xml:space="preserve"> </w:t>
      </w:r>
      <w:r w:rsidR="007A1C80" w:rsidRPr="00B9575D">
        <w:rPr>
          <w:rFonts w:ascii="Times New Roman" w:hAnsi="Times New Roman" w:cs="Times New Roman"/>
          <w:sz w:val="28"/>
          <w:szCs w:val="28"/>
        </w:rPr>
        <w:t>Sửa hệ số K = 0</w:t>
      </w:r>
      <w:proofErr w:type="gramStart"/>
      <w:r w:rsidR="007A1C80" w:rsidRPr="00B9575D">
        <w:rPr>
          <w:rFonts w:ascii="Times New Roman" w:hAnsi="Times New Roman" w:cs="Times New Roman"/>
          <w:sz w:val="28"/>
          <w:szCs w:val="28"/>
        </w:rPr>
        <w:t>,9</w:t>
      </w:r>
      <w:proofErr w:type="gramEnd"/>
      <w:r w:rsidR="007A1C80" w:rsidRPr="00B9575D">
        <w:rPr>
          <w:rFonts w:ascii="Times New Roman" w:hAnsi="Times New Roman" w:cs="Times New Roman"/>
          <w:sz w:val="28"/>
          <w:szCs w:val="28"/>
        </w:rPr>
        <w:t xml:space="preserve"> để khớp với quy định tại Nghị định</w:t>
      </w:r>
      <w:r w:rsidR="00470A2E">
        <w:rPr>
          <w:rFonts w:ascii="Times New Roman" w:hAnsi="Times New Roman" w:cs="Times New Roman"/>
          <w:sz w:val="28"/>
          <w:szCs w:val="28"/>
        </w:rPr>
        <w:t xml:space="preserve"> số</w:t>
      </w:r>
      <w:r w:rsidR="007A1C80" w:rsidRPr="00B9575D">
        <w:rPr>
          <w:rFonts w:ascii="Times New Roman" w:hAnsi="Times New Roman" w:cs="Times New Roman"/>
          <w:sz w:val="28"/>
          <w:szCs w:val="28"/>
        </w:rPr>
        <w:t xml:space="preserve"> 67/2019/NĐ-CP ngày 31/7/2019 của Chính phủ quy định về phương pháp tính, mức thu tiền cấp quyền khai thác khoáng sản.</w:t>
      </w:r>
    </w:p>
    <w:p w:rsidR="00026400" w:rsidRPr="00B9575D" w:rsidRDefault="003A0693" w:rsidP="00B9575D">
      <w:pPr>
        <w:spacing w:before="120" w:after="0" w:line="240" w:lineRule="auto"/>
        <w:ind w:firstLine="706"/>
        <w:jc w:val="both"/>
        <w:rPr>
          <w:rFonts w:ascii="Times New Roman" w:hAnsi="Times New Roman" w:cs="Times New Roman"/>
          <w:b/>
          <w:bCs/>
          <w:sz w:val="28"/>
          <w:szCs w:val="28"/>
        </w:rPr>
      </w:pPr>
      <w:r>
        <w:rPr>
          <w:rFonts w:ascii="Times New Roman" w:hAnsi="Times New Roman" w:cs="Times New Roman"/>
          <w:b/>
          <w:bCs/>
          <w:sz w:val="28"/>
          <w:szCs w:val="28"/>
        </w:rPr>
        <w:t xml:space="preserve">c) Bộ Tài chính </w:t>
      </w:r>
      <w:r w:rsidR="00D83321">
        <w:rPr>
          <w:rFonts w:ascii="Times New Roman" w:hAnsi="Times New Roman" w:cs="Times New Roman"/>
          <w:b/>
          <w:bCs/>
          <w:sz w:val="28"/>
          <w:szCs w:val="28"/>
        </w:rPr>
        <w:t xml:space="preserve">báo cáo </w:t>
      </w:r>
      <w:r>
        <w:rPr>
          <w:rFonts w:ascii="Times New Roman" w:hAnsi="Times New Roman" w:cs="Times New Roman"/>
          <w:b/>
          <w:bCs/>
          <w:sz w:val="28"/>
          <w:szCs w:val="28"/>
        </w:rPr>
        <w:t>giải trình như sau</w:t>
      </w:r>
      <w:r w:rsidR="00A97D60" w:rsidRPr="00B9575D">
        <w:rPr>
          <w:rFonts w:ascii="Times New Roman" w:hAnsi="Times New Roman" w:cs="Times New Roman"/>
          <w:b/>
          <w:bCs/>
          <w:sz w:val="28"/>
          <w:szCs w:val="28"/>
        </w:rPr>
        <w:t>:</w:t>
      </w:r>
    </w:p>
    <w:p w:rsidR="0086059E" w:rsidRPr="00B9575D" w:rsidRDefault="007A1C80" w:rsidP="00B9575D">
      <w:pPr>
        <w:spacing w:before="120" w:after="0" w:line="240" w:lineRule="auto"/>
        <w:ind w:firstLine="706"/>
        <w:jc w:val="both"/>
        <w:rPr>
          <w:rFonts w:ascii="Times New Roman" w:hAnsi="Times New Roman" w:cs="Times New Roman"/>
          <w:i/>
          <w:sz w:val="28"/>
          <w:szCs w:val="28"/>
          <w:shd w:val="clear" w:color="auto" w:fill="FFFFFF"/>
        </w:rPr>
      </w:pPr>
      <w:r w:rsidRPr="00B9575D">
        <w:rPr>
          <w:rFonts w:ascii="Times New Roman" w:eastAsia="Times New Roman" w:hAnsi="Times New Roman" w:cs="Times New Roman"/>
          <w:iCs/>
          <w:sz w:val="28"/>
          <w:szCs w:val="28"/>
        </w:rPr>
        <w:t xml:space="preserve">- </w:t>
      </w:r>
      <w:r w:rsidR="0086059E" w:rsidRPr="00B9575D">
        <w:rPr>
          <w:rFonts w:ascii="Times New Roman" w:eastAsia="Times New Roman" w:hAnsi="Times New Roman" w:cs="Times New Roman"/>
          <w:iCs/>
          <w:sz w:val="28"/>
          <w:szCs w:val="28"/>
        </w:rPr>
        <w:t>Tại khoản 2 Điều 136 Luật BVMT</w:t>
      </w:r>
      <w:r w:rsidR="0086059E" w:rsidRPr="00D83321">
        <w:rPr>
          <w:rFonts w:ascii="Times New Roman" w:eastAsia="Times New Roman" w:hAnsi="Times New Roman" w:cs="Times New Roman"/>
          <w:iCs/>
          <w:sz w:val="28"/>
          <w:szCs w:val="28"/>
        </w:rPr>
        <w:t>:</w:t>
      </w:r>
      <w:r w:rsidR="0086059E" w:rsidRPr="00B9575D">
        <w:rPr>
          <w:rFonts w:ascii="Times New Roman" w:eastAsia="Times New Roman" w:hAnsi="Times New Roman" w:cs="Times New Roman"/>
          <w:i/>
          <w:iCs/>
          <w:sz w:val="28"/>
          <w:szCs w:val="28"/>
        </w:rPr>
        <w:t xml:space="preserve"> </w:t>
      </w:r>
      <w:r w:rsidR="008E4311" w:rsidRPr="003A0693">
        <w:rPr>
          <w:rFonts w:ascii="Times New Roman" w:eastAsia="Times New Roman" w:hAnsi="Times New Roman" w:cs="Times New Roman"/>
          <w:iCs/>
          <w:sz w:val="28"/>
          <w:szCs w:val="28"/>
        </w:rPr>
        <w:t xml:space="preserve">Phí BVMT áp dụng đối với hoạt động khai thác khoáng sản. </w:t>
      </w:r>
      <w:r w:rsidR="0086059E" w:rsidRPr="003A0693">
        <w:rPr>
          <w:rFonts w:ascii="Times New Roman" w:eastAsia="Times New Roman" w:hAnsi="Times New Roman" w:cs="Times New Roman"/>
          <w:iCs/>
          <w:sz w:val="28"/>
          <w:szCs w:val="28"/>
        </w:rPr>
        <w:t xml:space="preserve">Mức phí </w:t>
      </w:r>
      <w:r w:rsidR="0086059E" w:rsidRPr="003A0693">
        <w:rPr>
          <w:rFonts w:ascii="Times New Roman" w:hAnsi="Times New Roman" w:cs="Times New Roman"/>
          <w:sz w:val="28"/>
          <w:szCs w:val="28"/>
          <w:shd w:val="clear" w:color="auto" w:fill="FFFFFF"/>
        </w:rPr>
        <w:t>BVMT xác định trên cơ sở mức độ tác động xấu đến môi trường của hoạt động khai thác khoáng sản.</w:t>
      </w:r>
      <w:r w:rsidR="0086059E" w:rsidRPr="00B9575D">
        <w:rPr>
          <w:rFonts w:ascii="Times New Roman" w:hAnsi="Times New Roman" w:cs="Times New Roman"/>
          <w:i/>
          <w:sz w:val="28"/>
          <w:szCs w:val="28"/>
          <w:shd w:val="clear" w:color="auto" w:fill="FFFFFF"/>
        </w:rPr>
        <w:t xml:space="preserve"> </w:t>
      </w:r>
    </w:p>
    <w:p w:rsidR="007A1C80" w:rsidRPr="00B9575D" w:rsidRDefault="0085127A" w:rsidP="00B9575D">
      <w:pPr>
        <w:spacing w:before="120" w:after="0" w:line="240" w:lineRule="auto"/>
        <w:ind w:firstLine="706"/>
        <w:jc w:val="both"/>
        <w:rPr>
          <w:rFonts w:ascii="Times New Roman" w:hAnsi="Times New Roman" w:cs="Times New Roman"/>
          <w:sz w:val="28"/>
          <w:szCs w:val="28"/>
        </w:rPr>
      </w:pPr>
      <w:r w:rsidRPr="00B9575D">
        <w:rPr>
          <w:rFonts w:ascii="Times New Roman" w:hAnsi="Times New Roman" w:cs="Times New Roman"/>
          <w:sz w:val="28"/>
          <w:szCs w:val="28"/>
        </w:rPr>
        <w:t xml:space="preserve">Tùy phương pháp khai thác khác nhau (lộ thiên hay </w:t>
      </w:r>
      <w:r w:rsidR="00076D00" w:rsidRPr="00B9575D">
        <w:rPr>
          <w:rFonts w:ascii="Times New Roman" w:hAnsi="Times New Roman" w:cs="Times New Roman"/>
          <w:sz w:val="28"/>
          <w:szCs w:val="28"/>
        </w:rPr>
        <w:t>hầm lò</w:t>
      </w:r>
      <w:r w:rsidRPr="00B9575D">
        <w:rPr>
          <w:rFonts w:ascii="Times New Roman" w:hAnsi="Times New Roman" w:cs="Times New Roman"/>
          <w:sz w:val="28"/>
          <w:szCs w:val="28"/>
        </w:rPr>
        <w:t>)</w:t>
      </w:r>
      <w:r w:rsidR="00076D00" w:rsidRPr="00B9575D">
        <w:rPr>
          <w:rFonts w:ascii="Times New Roman" w:hAnsi="Times New Roman" w:cs="Times New Roman"/>
          <w:sz w:val="28"/>
          <w:szCs w:val="28"/>
        </w:rPr>
        <w:t xml:space="preserve"> thì mức độ </w:t>
      </w:r>
      <w:r w:rsidR="0086059E" w:rsidRPr="00B9575D">
        <w:rPr>
          <w:rFonts w:ascii="Times New Roman" w:hAnsi="Times New Roman" w:cs="Times New Roman"/>
          <w:sz w:val="28"/>
          <w:szCs w:val="28"/>
        </w:rPr>
        <w:t xml:space="preserve">tác động xấu đến môi trường </w:t>
      </w:r>
      <w:r w:rsidR="00076D00" w:rsidRPr="00B9575D">
        <w:rPr>
          <w:rFonts w:ascii="Times New Roman" w:hAnsi="Times New Roman" w:cs="Times New Roman"/>
          <w:sz w:val="28"/>
          <w:szCs w:val="28"/>
        </w:rPr>
        <w:t xml:space="preserve">là khác nhau. </w:t>
      </w:r>
      <w:r w:rsidR="0086059E" w:rsidRPr="00B9575D">
        <w:rPr>
          <w:rFonts w:ascii="Times New Roman" w:hAnsi="Times New Roman" w:cs="Times New Roman"/>
          <w:sz w:val="28"/>
          <w:szCs w:val="28"/>
        </w:rPr>
        <w:t>H</w:t>
      </w:r>
      <w:r w:rsidR="005F45AF" w:rsidRPr="00B9575D">
        <w:rPr>
          <w:rFonts w:ascii="Times New Roman" w:hAnsi="Times New Roman" w:cs="Times New Roman"/>
          <w:sz w:val="28"/>
          <w:szCs w:val="28"/>
        </w:rPr>
        <w:t>ệ số K</w:t>
      </w:r>
      <w:r w:rsidR="007C744E" w:rsidRPr="00B9575D">
        <w:rPr>
          <w:rFonts w:ascii="Times New Roman" w:hAnsi="Times New Roman" w:cs="Times New Roman"/>
          <w:sz w:val="28"/>
          <w:szCs w:val="28"/>
        </w:rPr>
        <w:t xml:space="preserve"> tại dự thảo Nghị định </w:t>
      </w:r>
      <w:r w:rsidR="005F45AF" w:rsidRPr="00B9575D">
        <w:rPr>
          <w:rFonts w:ascii="Times New Roman" w:hAnsi="Times New Roman" w:cs="Times New Roman"/>
          <w:sz w:val="28"/>
          <w:szCs w:val="28"/>
        </w:rPr>
        <w:t xml:space="preserve">thể hiện </w:t>
      </w:r>
      <w:r w:rsidR="00EA025A" w:rsidRPr="00B9575D">
        <w:rPr>
          <w:rFonts w:ascii="Times New Roman" w:hAnsi="Times New Roman" w:cs="Times New Roman"/>
          <w:sz w:val="28"/>
          <w:szCs w:val="28"/>
        </w:rPr>
        <w:t>mức độ gây ô nhiễm môi trường (</w:t>
      </w:r>
      <w:r w:rsidR="005F45AF" w:rsidRPr="00B9575D">
        <w:rPr>
          <w:rFonts w:ascii="Times New Roman" w:hAnsi="Times New Roman" w:cs="Times New Roman"/>
          <w:sz w:val="28"/>
          <w:szCs w:val="28"/>
        </w:rPr>
        <w:t>khai thác khoáng sản lộ thi</w:t>
      </w:r>
      <w:r w:rsidR="0043713D" w:rsidRPr="00B9575D">
        <w:rPr>
          <w:rFonts w:ascii="Times New Roman" w:hAnsi="Times New Roman" w:cs="Times New Roman"/>
          <w:sz w:val="28"/>
          <w:szCs w:val="28"/>
        </w:rPr>
        <w:t>ê</w:t>
      </w:r>
      <w:r w:rsidR="005F45AF" w:rsidRPr="00B9575D">
        <w:rPr>
          <w:rFonts w:ascii="Times New Roman" w:hAnsi="Times New Roman" w:cs="Times New Roman"/>
          <w:sz w:val="28"/>
          <w:szCs w:val="28"/>
        </w:rPr>
        <w:t xml:space="preserve">n </w:t>
      </w:r>
      <w:r w:rsidR="0086059E" w:rsidRPr="00B9575D">
        <w:rPr>
          <w:rFonts w:ascii="Times New Roman" w:hAnsi="Times New Roman" w:cs="Times New Roman"/>
          <w:sz w:val="28"/>
          <w:szCs w:val="28"/>
        </w:rPr>
        <w:t>có mức thu phí cao hơn khai thác hầm lò</w:t>
      </w:r>
      <w:r w:rsidR="008E4311" w:rsidRPr="00B9575D">
        <w:rPr>
          <w:rFonts w:ascii="Times New Roman" w:hAnsi="Times New Roman" w:cs="Times New Roman"/>
          <w:sz w:val="28"/>
          <w:szCs w:val="28"/>
        </w:rPr>
        <w:t>,</w:t>
      </w:r>
      <w:r w:rsidR="0086059E" w:rsidRPr="00B9575D">
        <w:rPr>
          <w:rFonts w:ascii="Times New Roman" w:hAnsi="Times New Roman" w:cs="Times New Roman"/>
          <w:sz w:val="28"/>
          <w:szCs w:val="28"/>
        </w:rPr>
        <w:t xml:space="preserve"> do </w:t>
      </w:r>
      <w:r w:rsidR="008E4311" w:rsidRPr="00B9575D">
        <w:rPr>
          <w:rFonts w:ascii="Times New Roman" w:hAnsi="Times New Roman" w:cs="Times New Roman"/>
          <w:sz w:val="28"/>
          <w:szCs w:val="28"/>
        </w:rPr>
        <w:t xml:space="preserve">khai thác lộ thiên </w:t>
      </w:r>
      <w:r w:rsidR="005F45AF" w:rsidRPr="00B9575D">
        <w:rPr>
          <w:rFonts w:ascii="Times New Roman" w:hAnsi="Times New Roman" w:cs="Times New Roman"/>
          <w:sz w:val="28"/>
          <w:szCs w:val="28"/>
        </w:rPr>
        <w:t>gây ô nhiễm môi trường hơn</w:t>
      </w:r>
      <w:r w:rsidR="00EA025A" w:rsidRPr="00B9575D">
        <w:rPr>
          <w:rFonts w:ascii="Times New Roman" w:hAnsi="Times New Roman" w:cs="Times New Roman"/>
          <w:sz w:val="28"/>
          <w:szCs w:val="28"/>
        </w:rPr>
        <w:t>)</w:t>
      </w:r>
      <w:r w:rsidR="00F92A00" w:rsidRPr="00B9575D">
        <w:rPr>
          <w:rFonts w:ascii="Times New Roman" w:hAnsi="Times New Roman" w:cs="Times New Roman"/>
          <w:sz w:val="28"/>
          <w:szCs w:val="28"/>
        </w:rPr>
        <w:t>.</w:t>
      </w:r>
      <w:r w:rsidR="0086059E" w:rsidRPr="00B9575D">
        <w:rPr>
          <w:rFonts w:ascii="Times New Roman" w:hAnsi="Times New Roman" w:cs="Times New Roman"/>
          <w:sz w:val="28"/>
          <w:szCs w:val="28"/>
        </w:rPr>
        <w:t xml:space="preserve"> </w:t>
      </w:r>
      <w:r w:rsidR="00F92A00" w:rsidRPr="00B9575D">
        <w:rPr>
          <w:rFonts w:ascii="Times New Roman" w:hAnsi="Times New Roman" w:cs="Times New Roman"/>
          <w:sz w:val="28"/>
          <w:szCs w:val="28"/>
        </w:rPr>
        <w:t>N</w:t>
      </w:r>
      <w:r w:rsidR="0086059E" w:rsidRPr="00B9575D">
        <w:rPr>
          <w:rFonts w:ascii="Times New Roman" w:hAnsi="Times New Roman" w:cs="Times New Roman"/>
          <w:sz w:val="28"/>
          <w:szCs w:val="28"/>
        </w:rPr>
        <w:t xml:space="preserve">ội dung này được kế thừa </w:t>
      </w:r>
      <w:proofErr w:type="gramStart"/>
      <w:r w:rsidR="0086059E" w:rsidRPr="00B9575D">
        <w:rPr>
          <w:rFonts w:ascii="Times New Roman" w:hAnsi="Times New Roman" w:cs="Times New Roman"/>
          <w:sz w:val="28"/>
          <w:szCs w:val="28"/>
        </w:rPr>
        <w:t>theo</w:t>
      </w:r>
      <w:proofErr w:type="gramEnd"/>
      <w:r w:rsidR="0086059E" w:rsidRPr="00B9575D">
        <w:rPr>
          <w:rFonts w:ascii="Times New Roman" w:hAnsi="Times New Roman" w:cs="Times New Roman"/>
          <w:sz w:val="28"/>
          <w:szCs w:val="28"/>
        </w:rPr>
        <w:t xml:space="preserve"> quy quy định tại N</w:t>
      </w:r>
      <w:r w:rsidR="000B117B">
        <w:rPr>
          <w:rFonts w:ascii="Times New Roman" w:hAnsi="Times New Roman" w:cs="Times New Roman"/>
          <w:sz w:val="28"/>
          <w:szCs w:val="28"/>
        </w:rPr>
        <w:t>ghị định số</w:t>
      </w:r>
      <w:r w:rsidR="0086059E" w:rsidRPr="00B9575D">
        <w:rPr>
          <w:rFonts w:ascii="Times New Roman" w:hAnsi="Times New Roman" w:cs="Times New Roman"/>
          <w:sz w:val="28"/>
          <w:szCs w:val="28"/>
        </w:rPr>
        <w:t xml:space="preserve"> 164</w:t>
      </w:r>
      <w:r w:rsidR="000B117B">
        <w:rPr>
          <w:rFonts w:ascii="Times New Roman" w:hAnsi="Times New Roman" w:cs="Times New Roman"/>
          <w:sz w:val="28"/>
          <w:szCs w:val="28"/>
        </w:rPr>
        <w:t>/2016/NĐ-CP</w:t>
      </w:r>
      <w:r w:rsidR="0086059E" w:rsidRPr="00B9575D">
        <w:rPr>
          <w:rFonts w:ascii="Times New Roman" w:hAnsi="Times New Roman" w:cs="Times New Roman"/>
          <w:sz w:val="28"/>
          <w:szCs w:val="28"/>
        </w:rPr>
        <w:t xml:space="preserve"> và phù hợp với Điều 136 Luật BVMT. </w:t>
      </w:r>
    </w:p>
    <w:p w:rsidR="007A1C80" w:rsidRPr="0028075D" w:rsidRDefault="007A1C80" w:rsidP="00B9575D">
      <w:pPr>
        <w:spacing w:before="120" w:after="0" w:line="240" w:lineRule="auto"/>
        <w:ind w:firstLine="706"/>
        <w:jc w:val="both"/>
        <w:rPr>
          <w:rFonts w:ascii="Times New Roman" w:hAnsi="Times New Roman" w:cs="Times New Roman"/>
          <w:sz w:val="28"/>
          <w:szCs w:val="28"/>
          <w:shd w:val="clear" w:color="auto" w:fill="FFFFFF"/>
        </w:rPr>
      </w:pPr>
      <w:r w:rsidRPr="00B9575D">
        <w:rPr>
          <w:rFonts w:ascii="Times New Roman" w:hAnsi="Times New Roman" w:cs="Times New Roman"/>
          <w:sz w:val="28"/>
          <w:szCs w:val="28"/>
          <w:shd w:val="clear" w:color="auto" w:fill="FFFFFF"/>
        </w:rPr>
        <w:t xml:space="preserve">- </w:t>
      </w:r>
      <w:r w:rsidR="0028675E" w:rsidRPr="00B9575D">
        <w:rPr>
          <w:rFonts w:ascii="Times New Roman" w:hAnsi="Times New Roman" w:cs="Times New Roman"/>
          <w:sz w:val="28"/>
          <w:szCs w:val="28"/>
          <w:shd w:val="clear" w:color="auto" w:fill="FFFFFF"/>
        </w:rPr>
        <w:t>T</w:t>
      </w:r>
      <w:r w:rsidR="00C6697E" w:rsidRPr="00B9575D">
        <w:rPr>
          <w:rFonts w:ascii="Times New Roman" w:hAnsi="Times New Roman" w:cs="Times New Roman"/>
          <w:sz w:val="28"/>
          <w:szCs w:val="28"/>
          <w:shd w:val="clear" w:color="auto" w:fill="FFFFFF"/>
        </w:rPr>
        <w:t>ại</w:t>
      </w:r>
      <w:r w:rsidR="0028675E" w:rsidRPr="00B9575D">
        <w:rPr>
          <w:rFonts w:ascii="Times New Roman" w:hAnsi="Times New Roman" w:cs="Times New Roman"/>
          <w:sz w:val="28"/>
          <w:szCs w:val="28"/>
          <w:shd w:val="clear" w:color="auto" w:fill="FFFFFF"/>
        </w:rPr>
        <w:t xml:space="preserve"> </w:t>
      </w:r>
      <w:r w:rsidR="0028675E" w:rsidRPr="00B9575D">
        <w:rPr>
          <w:rFonts w:ascii="Times New Roman" w:hAnsi="Times New Roman" w:cs="Times New Roman"/>
          <w:sz w:val="28"/>
          <w:szCs w:val="28"/>
        </w:rPr>
        <w:t>Nghị định số 67/2019/NĐ-CP</w:t>
      </w:r>
      <w:r w:rsidR="00C6697E" w:rsidRPr="00B9575D">
        <w:rPr>
          <w:rFonts w:ascii="Times New Roman" w:hAnsi="Times New Roman" w:cs="Times New Roman"/>
          <w:sz w:val="28"/>
          <w:szCs w:val="28"/>
        </w:rPr>
        <w:t>,</w:t>
      </w:r>
      <w:r w:rsidR="0028675E" w:rsidRPr="00B9575D">
        <w:rPr>
          <w:rFonts w:ascii="Times New Roman" w:hAnsi="Times New Roman" w:cs="Times New Roman"/>
          <w:sz w:val="28"/>
          <w:szCs w:val="28"/>
        </w:rPr>
        <w:t xml:space="preserve"> </w:t>
      </w:r>
      <w:r w:rsidR="00C6697E" w:rsidRPr="00B9575D">
        <w:rPr>
          <w:rFonts w:ascii="Times New Roman" w:hAnsi="Times New Roman" w:cs="Times New Roman"/>
          <w:sz w:val="28"/>
          <w:szCs w:val="28"/>
        </w:rPr>
        <w:t>h</w:t>
      </w:r>
      <w:r w:rsidR="0028675E" w:rsidRPr="00B9575D">
        <w:rPr>
          <w:rFonts w:ascii="Times New Roman" w:hAnsi="Times New Roman" w:cs="Times New Roman"/>
          <w:sz w:val="28"/>
          <w:szCs w:val="28"/>
          <w:shd w:val="clear" w:color="auto" w:fill="FFFFFF"/>
        </w:rPr>
        <w:t xml:space="preserve">ệ số K </w:t>
      </w:r>
      <w:r w:rsidR="007571C6" w:rsidRPr="00B9575D">
        <w:rPr>
          <w:rFonts w:ascii="Times New Roman" w:hAnsi="Times New Roman" w:cs="Times New Roman"/>
          <w:sz w:val="28"/>
          <w:szCs w:val="28"/>
          <w:shd w:val="clear" w:color="auto" w:fill="FFFFFF"/>
        </w:rPr>
        <w:t>thể hiện hệ số thu h</w:t>
      </w:r>
      <w:r w:rsidR="00C9773B" w:rsidRPr="00B9575D">
        <w:rPr>
          <w:rFonts w:ascii="Times New Roman" w:hAnsi="Times New Roman" w:cs="Times New Roman"/>
          <w:sz w:val="28"/>
          <w:szCs w:val="28"/>
          <w:shd w:val="clear" w:color="auto" w:fill="FFFFFF"/>
        </w:rPr>
        <w:t>ồi</w:t>
      </w:r>
      <w:r w:rsidR="007571C6" w:rsidRPr="00B9575D">
        <w:rPr>
          <w:rFonts w:ascii="Times New Roman" w:hAnsi="Times New Roman" w:cs="Times New Roman"/>
          <w:sz w:val="28"/>
          <w:szCs w:val="28"/>
          <w:shd w:val="clear" w:color="auto" w:fill="FFFFFF"/>
        </w:rPr>
        <w:t xml:space="preserve"> khoáng sản</w:t>
      </w:r>
      <w:r w:rsidR="009919A5">
        <w:rPr>
          <w:rFonts w:ascii="Times New Roman" w:hAnsi="Times New Roman" w:cs="Times New Roman"/>
          <w:sz w:val="28"/>
          <w:szCs w:val="28"/>
          <w:shd w:val="clear" w:color="auto" w:fill="FFFFFF"/>
        </w:rPr>
        <w:t xml:space="preserve">, </w:t>
      </w:r>
      <w:r w:rsidR="007571C6" w:rsidRPr="0028075D">
        <w:rPr>
          <w:rFonts w:ascii="Times New Roman" w:hAnsi="Times New Roman" w:cs="Times New Roman"/>
          <w:sz w:val="28"/>
          <w:szCs w:val="28"/>
          <w:shd w:val="clear" w:color="auto" w:fill="FFFFFF"/>
        </w:rPr>
        <w:t xml:space="preserve">không </w:t>
      </w:r>
      <w:r w:rsidR="00767BC3" w:rsidRPr="0028075D">
        <w:rPr>
          <w:rFonts w:ascii="Times New Roman" w:hAnsi="Times New Roman" w:cs="Times New Roman"/>
          <w:sz w:val="28"/>
          <w:szCs w:val="28"/>
          <w:shd w:val="clear" w:color="auto" w:fill="FFFFFF"/>
        </w:rPr>
        <w:t xml:space="preserve">đồng nhất </w:t>
      </w:r>
      <w:r w:rsidR="009919A5">
        <w:rPr>
          <w:rFonts w:ascii="Times New Roman" w:hAnsi="Times New Roman" w:cs="Times New Roman"/>
          <w:sz w:val="28"/>
          <w:szCs w:val="28"/>
          <w:shd w:val="clear" w:color="auto" w:fill="FFFFFF"/>
        </w:rPr>
        <w:t>với</w:t>
      </w:r>
      <w:r w:rsidR="007571C6" w:rsidRPr="0028075D">
        <w:rPr>
          <w:rFonts w:ascii="Times New Roman" w:hAnsi="Times New Roman" w:cs="Times New Roman"/>
          <w:sz w:val="28"/>
          <w:szCs w:val="28"/>
          <w:shd w:val="clear" w:color="auto" w:fill="FFFFFF"/>
        </w:rPr>
        <w:t xml:space="preserve"> hệ số K tại dự thảo Nghị định</w:t>
      </w:r>
      <w:r w:rsidR="009919A5">
        <w:rPr>
          <w:rFonts w:ascii="Times New Roman" w:hAnsi="Times New Roman" w:cs="Times New Roman"/>
          <w:sz w:val="28"/>
          <w:szCs w:val="28"/>
          <w:shd w:val="clear" w:color="auto" w:fill="FFFFFF"/>
        </w:rPr>
        <w:t>.</w:t>
      </w:r>
    </w:p>
    <w:p w:rsidR="00F92A00" w:rsidRPr="0028075D" w:rsidRDefault="007571C6" w:rsidP="00B9575D">
      <w:pPr>
        <w:spacing w:before="120" w:after="0" w:line="240" w:lineRule="auto"/>
        <w:ind w:firstLine="706"/>
        <w:jc w:val="both"/>
        <w:rPr>
          <w:rFonts w:ascii="Times New Roman" w:hAnsi="Times New Roman" w:cs="Times New Roman"/>
          <w:sz w:val="28"/>
          <w:szCs w:val="28"/>
          <w:shd w:val="clear" w:color="auto" w:fill="FFFFFF"/>
        </w:rPr>
      </w:pPr>
      <w:proofErr w:type="gramStart"/>
      <w:r w:rsidRPr="0028075D">
        <w:rPr>
          <w:rFonts w:ascii="Times New Roman" w:hAnsi="Times New Roman" w:cs="Times New Roman"/>
          <w:sz w:val="28"/>
          <w:szCs w:val="28"/>
          <w:shd w:val="clear" w:color="auto" w:fill="FFFFFF"/>
        </w:rPr>
        <w:t xml:space="preserve">Vì vậy, </w:t>
      </w:r>
      <w:r w:rsidR="00A95AEC" w:rsidRPr="0028075D">
        <w:rPr>
          <w:rFonts w:ascii="Times New Roman" w:hAnsi="Times New Roman" w:cs="Times New Roman"/>
          <w:sz w:val="28"/>
          <w:szCs w:val="28"/>
          <w:shd w:val="clear" w:color="auto" w:fill="FFFFFF"/>
        </w:rPr>
        <w:t xml:space="preserve">Bộ Tài chính </w:t>
      </w:r>
      <w:r w:rsidRPr="0028075D">
        <w:rPr>
          <w:rFonts w:ascii="Times New Roman" w:hAnsi="Times New Roman" w:cs="Times New Roman"/>
          <w:sz w:val="28"/>
          <w:szCs w:val="28"/>
          <w:shd w:val="clear" w:color="auto" w:fill="FFFFFF"/>
        </w:rPr>
        <w:t>giữ như quy định tại dự thảo Nghị định</w:t>
      </w:r>
      <w:r w:rsidR="009919A5">
        <w:rPr>
          <w:rFonts w:ascii="Times New Roman" w:hAnsi="Times New Roman" w:cs="Times New Roman"/>
          <w:sz w:val="28"/>
          <w:szCs w:val="28"/>
          <w:shd w:val="clear" w:color="auto" w:fill="FFFFFF"/>
        </w:rPr>
        <w:t>.</w:t>
      </w:r>
      <w:proofErr w:type="gramEnd"/>
    </w:p>
    <w:p w:rsidR="00075919" w:rsidRPr="0028075D" w:rsidRDefault="00020818" w:rsidP="000B4B6B">
      <w:pPr>
        <w:spacing w:before="120" w:after="0" w:line="240" w:lineRule="auto"/>
        <w:ind w:firstLine="706"/>
        <w:jc w:val="both"/>
        <w:rPr>
          <w:rFonts w:ascii="Times New Roman" w:hAnsi="Times New Roman" w:cs="Times New Roman"/>
          <w:b/>
          <w:sz w:val="28"/>
          <w:szCs w:val="28"/>
        </w:rPr>
      </w:pPr>
      <w:r w:rsidRPr="0028075D">
        <w:rPr>
          <w:rFonts w:ascii="Times New Roman" w:hAnsi="Times New Roman" w:cs="Times New Roman"/>
          <w:b/>
          <w:iCs/>
          <w:sz w:val="28"/>
          <w:szCs w:val="28"/>
          <w:shd w:val="clear" w:color="auto" w:fill="FFFFFF"/>
        </w:rPr>
        <w:t xml:space="preserve">2. </w:t>
      </w:r>
      <w:r w:rsidR="00EB7927" w:rsidRPr="0028075D">
        <w:rPr>
          <w:rFonts w:ascii="Times New Roman" w:hAnsi="Times New Roman" w:cs="Times New Roman"/>
          <w:b/>
          <w:sz w:val="28"/>
          <w:szCs w:val="28"/>
        </w:rPr>
        <w:t xml:space="preserve">Về phương pháp tính phí đối với </w:t>
      </w:r>
      <w:r w:rsidR="00C60EF7" w:rsidRPr="0028075D">
        <w:rPr>
          <w:rFonts w:ascii="Times New Roman" w:hAnsi="Times New Roman"/>
          <w:b/>
          <w:bCs/>
          <w:sz w:val="28"/>
          <w:szCs w:val="28"/>
          <w:lang w:val="nl-NL"/>
        </w:rPr>
        <w:t>khoáng sản chứa nhiều kim loại</w:t>
      </w:r>
    </w:p>
    <w:p w:rsidR="002616CF" w:rsidRDefault="005D6FEA" w:rsidP="002616CF">
      <w:pPr>
        <w:widowControl w:val="0"/>
        <w:spacing w:before="120" w:after="0" w:line="240" w:lineRule="auto"/>
        <w:ind w:firstLine="706"/>
        <w:jc w:val="both"/>
        <w:rPr>
          <w:rFonts w:ascii="Times New Roman" w:hAnsi="Times New Roman"/>
          <w:b/>
          <w:bCs/>
          <w:sz w:val="28"/>
          <w:szCs w:val="28"/>
          <w:lang w:val="nl-NL"/>
        </w:rPr>
      </w:pPr>
      <w:r w:rsidRPr="0028075D">
        <w:rPr>
          <w:rFonts w:ascii="Times New Roman" w:hAnsi="Times New Roman"/>
          <w:b/>
          <w:bCs/>
          <w:sz w:val="28"/>
          <w:szCs w:val="28"/>
          <w:lang w:val="nl-NL"/>
        </w:rPr>
        <w:t>a) Tại khoản 4 Điều 7 dự thảo Nghị định quy định</w:t>
      </w:r>
      <w:r w:rsidR="002616CF">
        <w:rPr>
          <w:rFonts w:ascii="Times New Roman" w:hAnsi="Times New Roman"/>
          <w:b/>
          <w:bCs/>
          <w:sz w:val="28"/>
          <w:szCs w:val="28"/>
          <w:lang w:val="nl-NL"/>
        </w:rPr>
        <w:t xml:space="preserve">: </w:t>
      </w:r>
    </w:p>
    <w:p w:rsidR="002616CF" w:rsidRPr="002616CF" w:rsidRDefault="002616CF" w:rsidP="002616CF">
      <w:pPr>
        <w:widowControl w:val="0"/>
        <w:spacing w:before="120" w:after="0" w:line="240" w:lineRule="auto"/>
        <w:ind w:firstLine="706"/>
        <w:jc w:val="both"/>
        <w:rPr>
          <w:rFonts w:ascii="Times New Roman" w:eastAsia="Calibri" w:hAnsi="Times New Roman" w:cs="Times New Roman"/>
          <w:i/>
          <w:iCs/>
          <w:sz w:val="28"/>
          <w:szCs w:val="28"/>
        </w:rPr>
      </w:pPr>
      <w:r w:rsidRPr="002616CF">
        <w:rPr>
          <w:rFonts w:ascii="Times New Roman" w:hAnsi="Times New Roman"/>
          <w:bCs/>
          <w:sz w:val="28"/>
          <w:szCs w:val="28"/>
          <w:lang w:val="nl-NL"/>
        </w:rPr>
        <w:t>“</w:t>
      </w:r>
      <w:r w:rsidRPr="002616CF">
        <w:rPr>
          <w:rFonts w:ascii="Times New Roman" w:eastAsia="Calibri" w:hAnsi="Times New Roman" w:cs="Times New Roman"/>
          <w:i/>
          <w:iCs/>
          <w:sz w:val="28"/>
          <w:szCs w:val="28"/>
        </w:rPr>
        <w:t xml:space="preserve">4. Trường hợp tổ chức, cá nhân được cấp phép khai thác khoáng sản chính và khoáng sản đi kèm, căn cứ Báo cáo kết quả thăm dò khoáng sản đã được cơ quan nhà nước có thẩm quyền </w:t>
      </w:r>
      <w:r w:rsidRPr="002616CF">
        <w:rPr>
          <w:rFonts w:ascii="Times New Roman" w:eastAsia="Calibri" w:hAnsi="Times New Roman" w:cs="Times New Roman"/>
          <w:i/>
          <w:iCs/>
          <w:sz w:val="28"/>
          <w:szCs w:val="28"/>
          <w:lang w:val="vi-VN"/>
        </w:rPr>
        <w:t>phê duyệt hoặc công nhận</w:t>
      </w:r>
      <w:r w:rsidRPr="002616CF">
        <w:rPr>
          <w:rFonts w:ascii="Times New Roman" w:eastAsia="Calibri" w:hAnsi="Times New Roman" w:cs="Times New Roman"/>
          <w:i/>
          <w:iCs/>
          <w:sz w:val="28"/>
          <w:szCs w:val="28"/>
        </w:rPr>
        <w:t xml:space="preserve">, người nộp phí xác định số lượng khoáng sản nguyên khai đối với khoáng sản chính và khoáng sản đi kèm để làm căn cứ tính phí </w:t>
      </w:r>
      <w:r w:rsidRPr="002616CF">
        <w:rPr>
          <w:rFonts w:ascii="Times New Roman" w:eastAsia="Calibri" w:hAnsi="Times New Roman" w:cs="Times New Roman"/>
          <w:i/>
          <w:iCs/>
          <w:sz w:val="28"/>
          <w:szCs w:val="28"/>
          <w:lang w:val="vi-VN"/>
        </w:rPr>
        <w:t>bảo vệ môi trường</w:t>
      </w:r>
      <w:r w:rsidRPr="002616CF">
        <w:rPr>
          <w:rFonts w:ascii="Times New Roman" w:eastAsia="Calibri" w:hAnsi="Times New Roman" w:cs="Times New Roman"/>
          <w:i/>
          <w:iCs/>
          <w:sz w:val="28"/>
          <w:szCs w:val="28"/>
        </w:rPr>
        <w:t xml:space="preserve"> đối với khai thác khoáng sản”.</w:t>
      </w:r>
    </w:p>
    <w:p w:rsidR="00840E47" w:rsidRPr="00B9575D" w:rsidRDefault="00840E47" w:rsidP="00840E47">
      <w:pPr>
        <w:spacing w:before="120" w:after="0" w:line="240" w:lineRule="auto"/>
        <w:ind w:firstLine="706"/>
        <w:jc w:val="both"/>
        <w:rPr>
          <w:rFonts w:ascii="Times New Roman" w:hAnsi="Times New Roman" w:cs="Times New Roman"/>
          <w:b/>
          <w:sz w:val="28"/>
          <w:szCs w:val="28"/>
          <w:shd w:val="clear" w:color="auto" w:fill="FFFFFF"/>
        </w:rPr>
      </w:pPr>
      <w:r w:rsidRPr="00B9575D">
        <w:rPr>
          <w:rFonts w:ascii="Times New Roman" w:hAnsi="Times New Roman" w:cs="Times New Roman"/>
          <w:b/>
          <w:sz w:val="28"/>
          <w:szCs w:val="28"/>
          <w:shd w:val="clear" w:color="auto" w:fill="FFFFFF"/>
        </w:rPr>
        <w:t xml:space="preserve">b) </w:t>
      </w:r>
      <w:r>
        <w:rPr>
          <w:rFonts w:ascii="Times New Roman" w:hAnsi="Times New Roman" w:cs="Times New Roman"/>
          <w:b/>
          <w:sz w:val="28"/>
          <w:szCs w:val="28"/>
          <w:shd w:val="clear" w:color="auto" w:fill="FFFFFF"/>
        </w:rPr>
        <w:t xml:space="preserve">Ý kiến </w:t>
      </w:r>
      <w:r w:rsidR="00470A2E">
        <w:rPr>
          <w:rFonts w:ascii="Times New Roman" w:hAnsi="Times New Roman" w:cs="Times New Roman"/>
          <w:b/>
          <w:sz w:val="28"/>
          <w:szCs w:val="28"/>
          <w:shd w:val="clear" w:color="auto" w:fill="FFFFFF"/>
        </w:rPr>
        <w:t>tham gia</w:t>
      </w:r>
    </w:p>
    <w:p w:rsidR="00B32F20" w:rsidRPr="00B9575D" w:rsidRDefault="0083198A" w:rsidP="00B32F20">
      <w:pPr>
        <w:spacing w:before="120" w:after="0" w:line="240" w:lineRule="auto"/>
        <w:ind w:firstLine="706"/>
        <w:jc w:val="both"/>
        <w:rPr>
          <w:rFonts w:ascii="Times New Roman" w:hAnsi="Times New Roman" w:cs="Times New Roman"/>
          <w:sz w:val="28"/>
          <w:szCs w:val="28"/>
        </w:rPr>
      </w:pPr>
      <w:r w:rsidRPr="00FB6927">
        <w:rPr>
          <w:rFonts w:ascii="Times New Roman" w:hAnsi="Times New Roman" w:cs="Times New Roman"/>
          <w:bCs/>
          <w:iCs/>
          <w:sz w:val="28"/>
          <w:szCs w:val="28"/>
          <w:lang w:val="sv-SE"/>
        </w:rPr>
        <w:t>-</w:t>
      </w:r>
      <w:r w:rsidR="00B5590F" w:rsidRPr="00FB6927">
        <w:rPr>
          <w:rFonts w:ascii="Times New Roman" w:hAnsi="Times New Roman" w:cs="Times New Roman"/>
          <w:bCs/>
          <w:iCs/>
          <w:sz w:val="28"/>
          <w:szCs w:val="28"/>
          <w:lang w:val="sv-SE"/>
        </w:rPr>
        <w:t xml:space="preserve"> </w:t>
      </w:r>
      <w:r w:rsidR="00FB6927">
        <w:rPr>
          <w:rFonts w:ascii="Times New Roman" w:hAnsi="Times New Roman" w:cs="Times New Roman"/>
          <w:bCs/>
          <w:iCs/>
          <w:sz w:val="28"/>
          <w:szCs w:val="28"/>
          <w:lang w:val="sv-SE"/>
        </w:rPr>
        <w:t xml:space="preserve">Các </w:t>
      </w:r>
      <w:r w:rsidR="00B5590F" w:rsidRPr="00FB6927">
        <w:rPr>
          <w:rFonts w:ascii="Times New Roman" w:hAnsi="Times New Roman" w:cs="Times New Roman"/>
          <w:bCs/>
          <w:iCs/>
          <w:sz w:val="28"/>
          <w:szCs w:val="28"/>
          <w:lang w:val="sv-SE"/>
        </w:rPr>
        <w:t>Bộ</w:t>
      </w:r>
      <w:r w:rsidR="00FB6927">
        <w:rPr>
          <w:rFonts w:ascii="Times New Roman" w:hAnsi="Times New Roman" w:cs="Times New Roman"/>
          <w:bCs/>
          <w:iCs/>
          <w:sz w:val="28"/>
          <w:szCs w:val="28"/>
          <w:lang w:val="sv-SE"/>
        </w:rPr>
        <w:t>:</w:t>
      </w:r>
      <w:r w:rsidR="00B5590F" w:rsidRPr="00FB6927">
        <w:rPr>
          <w:rFonts w:ascii="Times New Roman" w:hAnsi="Times New Roman" w:cs="Times New Roman"/>
          <w:bCs/>
          <w:iCs/>
          <w:sz w:val="28"/>
          <w:szCs w:val="28"/>
          <w:lang w:val="sv-SE"/>
        </w:rPr>
        <w:t xml:space="preserve"> TN&amp;MT, </w:t>
      </w:r>
      <w:r w:rsidR="00B5590F" w:rsidRPr="00FB6927">
        <w:rPr>
          <w:rFonts w:ascii="Times New Roman" w:eastAsia="Times New Roman" w:hAnsi="Times New Roman" w:cs="Times New Roman"/>
          <w:sz w:val="28"/>
          <w:szCs w:val="28"/>
          <w:lang w:val="nl-NL"/>
        </w:rPr>
        <w:t>KH&amp;ĐT</w:t>
      </w:r>
      <w:r w:rsidR="00FB6927">
        <w:rPr>
          <w:rFonts w:ascii="Times New Roman" w:eastAsia="Times New Roman" w:hAnsi="Times New Roman" w:cs="Times New Roman"/>
          <w:sz w:val="28"/>
          <w:szCs w:val="28"/>
          <w:lang w:val="nl-NL"/>
        </w:rPr>
        <w:t>;</w:t>
      </w:r>
      <w:r w:rsidR="00B5590F" w:rsidRPr="00FB6927">
        <w:rPr>
          <w:rFonts w:ascii="Times New Roman" w:eastAsia="Times New Roman" w:hAnsi="Times New Roman" w:cs="Times New Roman"/>
          <w:sz w:val="28"/>
          <w:szCs w:val="28"/>
          <w:lang w:val="nl-NL"/>
        </w:rPr>
        <w:t xml:space="preserve"> </w:t>
      </w:r>
      <w:r w:rsidR="00B5590F" w:rsidRPr="00FB6927">
        <w:rPr>
          <w:rFonts w:ascii="Times New Roman" w:hAnsi="Times New Roman" w:cs="Times New Roman"/>
          <w:sz w:val="28"/>
          <w:szCs w:val="28"/>
        </w:rPr>
        <w:t>Ủy ban Quản lý vố</w:t>
      </w:r>
      <w:r w:rsidR="00FB6927">
        <w:rPr>
          <w:rFonts w:ascii="Times New Roman" w:hAnsi="Times New Roman" w:cs="Times New Roman"/>
          <w:sz w:val="28"/>
          <w:szCs w:val="28"/>
        </w:rPr>
        <w:t>n;</w:t>
      </w:r>
      <w:r w:rsidR="00B5590F" w:rsidRPr="00FB6927">
        <w:rPr>
          <w:rFonts w:ascii="Times New Roman" w:hAnsi="Times New Roman" w:cs="Times New Roman"/>
          <w:sz w:val="28"/>
          <w:szCs w:val="28"/>
        </w:rPr>
        <w:t xml:space="preserve"> </w:t>
      </w:r>
      <w:r w:rsidR="00B5590F" w:rsidRPr="00FB6927">
        <w:rPr>
          <w:rFonts w:ascii="Times New Roman" w:eastAsia="Times New Roman" w:hAnsi="Times New Roman" w:cs="Times New Roman"/>
          <w:sz w:val="28"/>
          <w:szCs w:val="28"/>
          <w:lang w:val="nl-NL"/>
        </w:rPr>
        <w:t>các tỉnh</w:t>
      </w:r>
      <w:r w:rsidR="00FB6927">
        <w:rPr>
          <w:rFonts w:ascii="Times New Roman" w:eastAsia="Times New Roman" w:hAnsi="Times New Roman" w:cs="Times New Roman"/>
          <w:sz w:val="28"/>
          <w:szCs w:val="28"/>
          <w:lang w:val="nl-NL"/>
        </w:rPr>
        <w:t>:</w:t>
      </w:r>
      <w:r w:rsidR="00B5590F" w:rsidRPr="00FB6927">
        <w:rPr>
          <w:rFonts w:ascii="Times New Roman" w:eastAsia="Times New Roman" w:hAnsi="Times New Roman" w:cs="Times New Roman"/>
          <w:sz w:val="28"/>
          <w:szCs w:val="28"/>
          <w:lang w:val="nl-NL"/>
        </w:rPr>
        <w:t xml:space="preserve"> Hà Tĩnh</w:t>
      </w:r>
      <w:r w:rsidR="00B5590F" w:rsidRPr="00FB6927">
        <w:rPr>
          <w:rFonts w:ascii="Times New Roman" w:hAnsi="Times New Roman" w:cs="Times New Roman"/>
          <w:bCs/>
          <w:iCs/>
          <w:sz w:val="28"/>
          <w:szCs w:val="28"/>
          <w:lang w:val="sv-SE"/>
        </w:rPr>
        <w:t xml:space="preserve">, Hà Giang, Yên Bái, </w:t>
      </w:r>
      <w:r w:rsidR="00B5590F" w:rsidRPr="00FB6927">
        <w:rPr>
          <w:rFonts w:ascii="Times New Roman" w:hAnsi="Times New Roman" w:cs="Times New Roman"/>
          <w:sz w:val="28"/>
          <w:szCs w:val="28"/>
        </w:rPr>
        <w:t>Cao Bằng, Tuyên Quang</w:t>
      </w:r>
      <w:r w:rsidR="00535A47" w:rsidRPr="00FB6927">
        <w:rPr>
          <w:rFonts w:ascii="Times New Roman" w:hAnsi="Times New Roman" w:cs="Times New Roman"/>
          <w:bCs/>
          <w:iCs/>
          <w:sz w:val="28"/>
          <w:szCs w:val="28"/>
          <w:lang w:val="sv-SE"/>
        </w:rPr>
        <w:t xml:space="preserve">; </w:t>
      </w:r>
      <w:r w:rsidR="00535A47" w:rsidRPr="00FB6927">
        <w:rPr>
          <w:rFonts w:ascii="Times New Roman" w:hAnsi="Times New Roman" w:cs="Times New Roman"/>
          <w:sz w:val="28"/>
          <w:szCs w:val="28"/>
        </w:rPr>
        <w:t>Tậ</w:t>
      </w:r>
      <w:r w:rsidR="00FB6927">
        <w:rPr>
          <w:rFonts w:ascii="Times New Roman" w:hAnsi="Times New Roman" w:cs="Times New Roman"/>
          <w:sz w:val="28"/>
          <w:szCs w:val="28"/>
        </w:rPr>
        <w:t>p đoàn TKV</w:t>
      </w:r>
      <w:r w:rsidR="00535A47" w:rsidRPr="00FB6927">
        <w:rPr>
          <w:rFonts w:ascii="Times New Roman" w:hAnsi="Times New Roman" w:cs="Times New Roman"/>
          <w:sz w:val="28"/>
          <w:szCs w:val="28"/>
        </w:rPr>
        <w:t>, Công ty Núi Pháo</w:t>
      </w:r>
      <w:r w:rsidR="00FB6927" w:rsidRPr="00FB6927">
        <w:rPr>
          <w:rFonts w:ascii="Times New Roman" w:hAnsi="Times New Roman" w:cs="Times New Roman"/>
          <w:sz w:val="28"/>
          <w:szCs w:val="28"/>
        </w:rPr>
        <w:t>:</w:t>
      </w:r>
      <w:r w:rsidR="00535A47" w:rsidRPr="00B9575D">
        <w:rPr>
          <w:rFonts w:ascii="Times New Roman" w:eastAsia="Times New Roman" w:hAnsi="Times New Roman" w:cs="Times New Roman"/>
          <w:b/>
          <w:sz w:val="28"/>
          <w:szCs w:val="28"/>
          <w:lang w:val="nl-NL"/>
        </w:rPr>
        <w:t xml:space="preserve"> </w:t>
      </w:r>
      <w:r w:rsidR="00B32F20" w:rsidRPr="00B9575D">
        <w:rPr>
          <w:rFonts w:ascii="Times New Roman" w:hAnsi="Times New Roman" w:cs="Times New Roman"/>
          <w:sz w:val="28"/>
          <w:szCs w:val="28"/>
        </w:rPr>
        <w:t xml:space="preserve">Đề nghị căn cứ quyết định của cơ quan nhà nước có thẩm quyền, không căn cứ vào Báo cáo kết quả thăm dò khoáng sản do có thể có sự khác biệt so với các quyết định phê duyệt cuối cùng. </w:t>
      </w:r>
    </w:p>
    <w:p w:rsidR="006729A8" w:rsidRDefault="00FC5BB3" w:rsidP="006729A8">
      <w:pPr>
        <w:spacing w:before="120"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iCs/>
          <w:color w:val="000000"/>
          <w:sz w:val="28"/>
          <w:szCs w:val="28"/>
        </w:rPr>
        <w:t xml:space="preserve">- </w:t>
      </w:r>
      <w:r w:rsidR="006729A8" w:rsidRPr="00333B31">
        <w:rPr>
          <w:rFonts w:ascii="Times New Roman" w:hAnsi="Times New Roman" w:cs="Times New Roman"/>
          <w:bCs/>
          <w:iCs/>
          <w:color w:val="000000"/>
          <w:sz w:val="28"/>
          <w:szCs w:val="28"/>
        </w:rPr>
        <w:t>Tỉ</w:t>
      </w:r>
      <w:r w:rsidR="006053E6">
        <w:rPr>
          <w:rFonts w:ascii="Times New Roman" w:hAnsi="Times New Roman" w:cs="Times New Roman"/>
          <w:bCs/>
          <w:iCs/>
          <w:color w:val="000000"/>
          <w:sz w:val="28"/>
          <w:szCs w:val="28"/>
        </w:rPr>
        <w:t xml:space="preserve">nh Thái Nguyên </w:t>
      </w:r>
      <w:r w:rsidR="006729A8" w:rsidRPr="00333B31">
        <w:rPr>
          <w:rFonts w:ascii="Times New Roman" w:hAnsi="Times New Roman" w:cs="Times New Roman"/>
          <w:iCs/>
          <w:color w:val="000000"/>
          <w:sz w:val="28"/>
          <w:szCs w:val="28"/>
        </w:rPr>
        <w:t>đề nghị</w:t>
      </w:r>
      <w:r w:rsidR="006729A8">
        <w:rPr>
          <w:rFonts w:ascii="Times New Roman" w:hAnsi="Times New Roman" w:cs="Times New Roman"/>
          <w:iCs/>
          <w:color w:val="000000"/>
          <w:sz w:val="28"/>
          <w:szCs w:val="28"/>
        </w:rPr>
        <w:t>: X</w:t>
      </w:r>
      <w:r w:rsidR="006729A8" w:rsidRPr="00333B31">
        <w:rPr>
          <w:rFonts w:ascii="Times New Roman" w:hAnsi="Times New Roman" w:cs="Times New Roman"/>
          <w:iCs/>
          <w:color w:val="000000"/>
          <w:sz w:val="28"/>
          <w:szCs w:val="28"/>
        </w:rPr>
        <w:t>ác định tỷ lệ khối lượng của từng loại khoáng sả</w:t>
      </w:r>
      <w:r w:rsidR="006729A8">
        <w:rPr>
          <w:rFonts w:ascii="Times New Roman" w:hAnsi="Times New Roman" w:cs="Times New Roman"/>
          <w:iCs/>
          <w:color w:val="000000"/>
          <w:sz w:val="28"/>
          <w:szCs w:val="28"/>
        </w:rPr>
        <w:t xml:space="preserve">n trong </w:t>
      </w:r>
      <w:r w:rsidR="006729A8" w:rsidRPr="00333B31">
        <w:rPr>
          <w:rFonts w:ascii="Times New Roman" w:hAnsi="Times New Roman" w:cs="Times New Roman"/>
          <w:iCs/>
          <w:color w:val="000000"/>
          <w:sz w:val="28"/>
          <w:szCs w:val="28"/>
        </w:rPr>
        <w:t>khoáng sản nguyên khai khai thác thực tế trong 03 năm</w:t>
      </w:r>
      <w:r w:rsidR="006729A8" w:rsidRPr="00333B31">
        <w:rPr>
          <w:rFonts w:ascii="Times New Roman" w:hAnsi="Times New Roman" w:cs="Times New Roman"/>
          <w:bCs/>
          <w:color w:val="000000"/>
          <w:sz w:val="28"/>
          <w:szCs w:val="28"/>
          <w:shd w:val="clear" w:color="auto" w:fill="FFFFFF"/>
        </w:rPr>
        <w:t>. Đồng thời, quy định cơ quan TN</w:t>
      </w:r>
      <w:r w:rsidR="006729A8">
        <w:rPr>
          <w:rFonts w:ascii="Times New Roman" w:hAnsi="Times New Roman" w:cs="Times New Roman"/>
          <w:bCs/>
          <w:color w:val="000000"/>
          <w:sz w:val="28"/>
          <w:szCs w:val="28"/>
          <w:shd w:val="clear" w:color="auto" w:fill="FFFFFF"/>
        </w:rPr>
        <w:t>&amp;</w:t>
      </w:r>
      <w:r w:rsidR="006729A8" w:rsidRPr="00333B31">
        <w:rPr>
          <w:rFonts w:ascii="Times New Roman" w:hAnsi="Times New Roman" w:cs="Times New Roman"/>
          <w:bCs/>
          <w:color w:val="000000"/>
          <w:sz w:val="28"/>
          <w:szCs w:val="28"/>
          <w:shd w:val="clear" w:color="auto" w:fill="FFFFFF"/>
        </w:rPr>
        <w:t>MT chủ trì trình UBND cấp tỉnh quyết định tỷ lệ khối lượng của từng loại khoáng sả</w:t>
      </w:r>
      <w:r w:rsidR="006729A8">
        <w:rPr>
          <w:rFonts w:ascii="Times New Roman" w:hAnsi="Times New Roman" w:cs="Times New Roman"/>
          <w:bCs/>
          <w:color w:val="000000"/>
          <w:sz w:val="28"/>
          <w:szCs w:val="28"/>
          <w:shd w:val="clear" w:color="auto" w:fill="FFFFFF"/>
        </w:rPr>
        <w:t>n có trong</w:t>
      </w:r>
      <w:r w:rsidR="006729A8" w:rsidRPr="00333B31">
        <w:rPr>
          <w:rFonts w:ascii="Times New Roman" w:hAnsi="Times New Roman" w:cs="Times New Roman"/>
          <w:bCs/>
          <w:color w:val="000000"/>
          <w:sz w:val="28"/>
          <w:szCs w:val="28"/>
          <w:shd w:val="clear" w:color="auto" w:fill="FFFFFF"/>
        </w:rPr>
        <w:t xml:space="preserve"> khoáng sản nguyên khai khai thác trong kỳ</w:t>
      </w:r>
      <w:r w:rsidR="006729A8">
        <w:rPr>
          <w:rFonts w:ascii="Times New Roman" w:hAnsi="Times New Roman" w:cs="Times New Roman"/>
          <w:bCs/>
          <w:color w:val="000000"/>
          <w:sz w:val="28"/>
          <w:szCs w:val="28"/>
          <w:shd w:val="clear" w:color="auto" w:fill="FFFFFF"/>
        </w:rPr>
        <w:t>.</w:t>
      </w:r>
    </w:p>
    <w:p w:rsidR="00FF282E" w:rsidRDefault="00FF282E" w:rsidP="00FF282E">
      <w:pPr>
        <w:pStyle w:val="Default"/>
        <w:spacing w:before="60" w:after="120"/>
        <w:ind w:right="-86" w:firstLine="706"/>
        <w:jc w:val="both"/>
        <w:rPr>
          <w:sz w:val="28"/>
          <w:szCs w:val="28"/>
        </w:rPr>
      </w:pPr>
      <w:r w:rsidRPr="00914DC1">
        <w:rPr>
          <w:sz w:val="28"/>
          <w:szCs w:val="28"/>
        </w:rPr>
        <w:lastRenderedPageBreak/>
        <w:t>- Bộ TN&amp;MT và Hiệp hội ĐCKS:</w:t>
      </w:r>
      <w:r>
        <w:rPr>
          <w:b/>
          <w:sz w:val="28"/>
          <w:szCs w:val="28"/>
        </w:rPr>
        <w:t xml:space="preserve"> </w:t>
      </w:r>
      <w:r>
        <w:rPr>
          <w:sz w:val="28"/>
          <w:szCs w:val="28"/>
        </w:rPr>
        <w:t>Mỏ khoáng sản chứa nhiều kim loại có tính đặc thù cao, khác nhau giữa các vùng; theo đó, để thống nhất giữa các địa phương khi triển khai thực hiện, cần làm rõ</w:t>
      </w:r>
      <w:r w:rsidRPr="00754D00">
        <w:rPr>
          <w:sz w:val="28"/>
          <w:szCs w:val="28"/>
        </w:rPr>
        <w:t xml:space="preserve"> </w:t>
      </w:r>
      <w:r>
        <w:rPr>
          <w:sz w:val="28"/>
          <w:szCs w:val="28"/>
        </w:rPr>
        <w:t>việc xác định tỷ lệ của từng loại khoáng sản nguyên khai có trong tổng lượng khoáng sản nguyên khai khi tính số phí phải nộp đối với khoáng sản chứa nhiều kim loại, cụ thể như sau:</w:t>
      </w:r>
    </w:p>
    <w:tbl>
      <w:tblPr>
        <w:tblW w:w="9270" w:type="dxa"/>
        <w:tblInd w:w="108" w:type="dxa"/>
        <w:tblLook w:val="04A0"/>
      </w:tblPr>
      <w:tblGrid>
        <w:gridCol w:w="3232"/>
        <w:gridCol w:w="818"/>
        <w:gridCol w:w="5220"/>
      </w:tblGrid>
      <w:tr w:rsidR="00FF282E" w:rsidRPr="00BB70E0" w:rsidTr="0046778C">
        <w:tc>
          <w:tcPr>
            <w:tcW w:w="3232" w:type="dxa"/>
            <w:vMerge w:val="restart"/>
            <w:shd w:val="clear" w:color="auto" w:fill="auto"/>
            <w:vAlign w:val="center"/>
          </w:tcPr>
          <w:p w:rsidR="00FF282E" w:rsidRPr="00BB70E0" w:rsidRDefault="00FF282E" w:rsidP="0046778C">
            <w:pPr>
              <w:pStyle w:val="Default"/>
              <w:spacing w:before="60"/>
              <w:ind w:right="-93"/>
              <w:jc w:val="both"/>
              <w:rPr>
                <w:i/>
              </w:rPr>
            </w:pPr>
            <w:r w:rsidRPr="00BB70E0">
              <w:rPr>
                <w:i/>
              </w:rPr>
              <w:t xml:space="preserve">Tỷ lệ từng loại khoáng sản nguyên khai có trong tổng lượng khoáng sản nguyên khai </w:t>
            </w:r>
          </w:p>
        </w:tc>
        <w:tc>
          <w:tcPr>
            <w:tcW w:w="818" w:type="dxa"/>
            <w:vMerge w:val="restart"/>
            <w:shd w:val="clear" w:color="auto" w:fill="auto"/>
            <w:vAlign w:val="center"/>
          </w:tcPr>
          <w:p w:rsidR="00FF282E" w:rsidRPr="00BB70E0" w:rsidRDefault="00FF282E" w:rsidP="0046778C">
            <w:pPr>
              <w:pStyle w:val="Default"/>
              <w:spacing w:before="60"/>
              <w:ind w:right="-93" w:firstLine="709"/>
              <w:jc w:val="both"/>
              <w:rPr>
                <w:i/>
              </w:rPr>
            </w:pPr>
            <w:r>
              <w:rPr>
                <w:i/>
              </w:rPr>
              <w:t>=   =</w:t>
            </w:r>
          </w:p>
        </w:tc>
        <w:tc>
          <w:tcPr>
            <w:tcW w:w="5220" w:type="dxa"/>
            <w:tcBorders>
              <w:bottom w:val="single" w:sz="4" w:space="0" w:color="auto"/>
            </w:tcBorders>
            <w:shd w:val="clear" w:color="auto" w:fill="auto"/>
          </w:tcPr>
          <w:p w:rsidR="00FF282E" w:rsidRPr="00BB70E0" w:rsidRDefault="00FF282E" w:rsidP="0046778C">
            <w:pPr>
              <w:pStyle w:val="Default"/>
              <w:spacing w:before="60"/>
              <w:ind w:right="-93" w:firstLine="55"/>
              <w:jc w:val="center"/>
              <w:rPr>
                <w:i/>
                <w:spacing w:val="-4"/>
              </w:rPr>
            </w:pPr>
            <w:r w:rsidRPr="00BB70E0">
              <w:rPr>
                <w:i/>
                <w:spacing w:val="-4"/>
              </w:rPr>
              <w:t>Hàm lượng trung bình của từng loại khoáng sản</w:t>
            </w:r>
          </w:p>
          <w:p w:rsidR="00FF282E" w:rsidRPr="00BB70E0" w:rsidRDefault="00FF282E" w:rsidP="0046778C">
            <w:pPr>
              <w:pStyle w:val="Default"/>
              <w:spacing w:after="120"/>
              <w:ind w:right="-93"/>
              <w:jc w:val="center"/>
              <w:rPr>
                <w:i/>
                <w:spacing w:val="-4"/>
              </w:rPr>
            </w:pPr>
            <w:r w:rsidRPr="00BB70E0">
              <w:rPr>
                <w:i/>
                <w:spacing w:val="-4"/>
              </w:rPr>
              <w:t>có trong quặng nguyên khai khai thác</w:t>
            </w:r>
          </w:p>
        </w:tc>
      </w:tr>
      <w:tr w:rsidR="00FF282E" w:rsidRPr="00BB70E0" w:rsidTr="0046778C">
        <w:tc>
          <w:tcPr>
            <w:tcW w:w="3232" w:type="dxa"/>
            <w:vMerge/>
            <w:shd w:val="clear" w:color="auto" w:fill="auto"/>
          </w:tcPr>
          <w:p w:rsidR="00FF282E" w:rsidRPr="00BB70E0" w:rsidRDefault="00FF282E" w:rsidP="0046778C">
            <w:pPr>
              <w:pStyle w:val="Default"/>
              <w:spacing w:before="60"/>
              <w:ind w:right="-93" w:firstLine="709"/>
              <w:jc w:val="both"/>
              <w:rPr>
                <w:i/>
              </w:rPr>
            </w:pPr>
          </w:p>
        </w:tc>
        <w:tc>
          <w:tcPr>
            <w:tcW w:w="818" w:type="dxa"/>
            <w:vMerge/>
            <w:shd w:val="clear" w:color="auto" w:fill="auto"/>
          </w:tcPr>
          <w:p w:rsidR="00FF282E" w:rsidRPr="00BB70E0" w:rsidRDefault="00FF282E" w:rsidP="0046778C">
            <w:pPr>
              <w:pStyle w:val="Default"/>
              <w:spacing w:before="60"/>
              <w:ind w:right="-93" w:firstLine="709"/>
              <w:jc w:val="both"/>
              <w:rPr>
                <w:i/>
              </w:rPr>
            </w:pPr>
          </w:p>
        </w:tc>
        <w:tc>
          <w:tcPr>
            <w:tcW w:w="5220" w:type="dxa"/>
            <w:tcBorders>
              <w:top w:val="single" w:sz="4" w:space="0" w:color="auto"/>
            </w:tcBorders>
            <w:shd w:val="clear" w:color="auto" w:fill="auto"/>
          </w:tcPr>
          <w:p w:rsidR="00FF282E" w:rsidRPr="00BB70E0" w:rsidRDefault="00FF282E" w:rsidP="0046778C">
            <w:pPr>
              <w:pStyle w:val="Default"/>
              <w:spacing w:before="60" w:after="120"/>
              <w:ind w:right="-86"/>
              <w:jc w:val="center"/>
              <w:rPr>
                <w:i/>
                <w:spacing w:val="-4"/>
              </w:rPr>
            </w:pPr>
            <w:r w:rsidRPr="00BB70E0">
              <w:rPr>
                <w:i/>
                <w:spacing w:val="-4"/>
              </w:rPr>
              <w:t>Tổng hàm lượng trung bình của các loại khoáng sản có trong quặng nguyên khai khai thác trong kỳ</w:t>
            </w:r>
          </w:p>
        </w:tc>
      </w:tr>
    </w:tbl>
    <w:p w:rsidR="00FF282E" w:rsidRPr="00470A2E" w:rsidRDefault="00467F98" w:rsidP="001412CD">
      <w:pPr>
        <w:spacing w:after="0" w:line="240" w:lineRule="auto"/>
        <w:ind w:firstLine="709"/>
        <w:jc w:val="both"/>
        <w:rPr>
          <w:rFonts w:ascii="Times New Roman" w:hAnsi="Times New Roman" w:cs="Times New Roman"/>
          <w:b/>
          <w:bCs/>
          <w:sz w:val="28"/>
          <w:szCs w:val="28"/>
        </w:rPr>
      </w:pPr>
      <w:r w:rsidRPr="00470A2E">
        <w:rPr>
          <w:rFonts w:ascii="Times New Roman" w:hAnsi="Times New Roman" w:cs="Times New Roman"/>
          <w:b/>
          <w:bCs/>
          <w:sz w:val="28"/>
          <w:szCs w:val="28"/>
        </w:rPr>
        <w:t xml:space="preserve">c) Bộ Tài chính </w:t>
      </w:r>
      <w:r w:rsidR="00D83321" w:rsidRPr="00470A2E">
        <w:rPr>
          <w:rFonts w:ascii="Times New Roman" w:hAnsi="Times New Roman" w:cs="Times New Roman"/>
          <w:b/>
          <w:bCs/>
          <w:sz w:val="28"/>
          <w:szCs w:val="28"/>
        </w:rPr>
        <w:t xml:space="preserve">báo cáo </w:t>
      </w:r>
      <w:r w:rsidRPr="00470A2E">
        <w:rPr>
          <w:rFonts w:ascii="Times New Roman" w:hAnsi="Times New Roman" w:cs="Times New Roman"/>
          <w:b/>
          <w:bCs/>
          <w:sz w:val="28"/>
          <w:szCs w:val="28"/>
        </w:rPr>
        <w:t>giải trình như sau:</w:t>
      </w:r>
    </w:p>
    <w:p w:rsidR="00912B1C" w:rsidRPr="00912B1C" w:rsidRDefault="00912B1C" w:rsidP="00912B1C">
      <w:pPr>
        <w:spacing w:before="120" w:after="0" w:line="240" w:lineRule="auto"/>
        <w:ind w:firstLine="709"/>
        <w:jc w:val="both"/>
        <w:rPr>
          <w:rFonts w:ascii="Times New Roman" w:eastAsia="Calibri" w:hAnsi="Times New Roman" w:cs="Times New Roman"/>
          <w:bCs/>
          <w:iCs/>
          <w:color w:val="000000"/>
          <w:sz w:val="28"/>
          <w:szCs w:val="28"/>
        </w:rPr>
      </w:pPr>
      <w:r w:rsidRPr="00912B1C">
        <w:rPr>
          <w:rFonts w:ascii="Times New Roman" w:eastAsia="Calibri" w:hAnsi="Times New Roman" w:cs="Times New Roman"/>
          <w:bCs/>
          <w:iCs/>
          <w:color w:val="000000"/>
          <w:sz w:val="28"/>
          <w:szCs w:val="28"/>
        </w:rPr>
        <w:t xml:space="preserve">Tại nhiều cuộc họp trao đổi, </w:t>
      </w:r>
      <w:r>
        <w:rPr>
          <w:rFonts w:ascii="Times New Roman" w:eastAsia="Calibri" w:hAnsi="Times New Roman" w:cs="Times New Roman"/>
          <w:bCs/>
          <w:iCs/>
          <w:color w:val="000000"/>
          <w:sz w:val="28"/>
          <w:szCs w:val="28"/>
        </w:rPr>
        <w:t>Bộ Tài chính</w:t>
      </w:r>
      <w:r w:rsidRPr="00912B1C">
        <w:rPr>
          <w:rFonts w:ascii="Times New Roman" w:eastAsia="Calibri" w:hAnsi="Times New Roman" w:cs="Times New Roman"/>
          <w:bCs/>
          <w:iCs/>
          <w:color w:val="000000"/>
          <w:sz w:val="28"/>
          <w:szCs w:val="28"/>
        </w:rPr>
        <w:t xml:space="preserve"> được biết: Việc xác định tỷ lệ từng loại khoáng sản </w:t>
      </w:r>
      <w:proofErr w:type="gramStart"/>
      <w:r w:rsidRPr="00912B1C">
        <w:rPr>
          <w:rFonts w:ascii="Times New Roman" w:eastAsia="Calibri" w:hAnsi="Times New Roman" w:cs="Times New Roman"/>
          <w:bCs/>
          <w:iCs/>
          <w:color w:val="000000"/>
          <w:sz w:val="28"/>
          <w:szCs w:val="28"/>
        </w:rPr>
        <w:t>theo</w:t>
      </w:r>
      <w:proofErr w:type="gramEnd"/>
      <w:r w:rsidRPr="00912B1C">
        <w:rPr>
          <w:rFonts w:ascii="Times New Roman" w:eastAsia="Calibri" w:hAnsi="Times New Roman" w:cs="Times New Roman"/>
          <w:bCs/>
          <w:iCs/>
          <w:color w:val="000000"/>
          <w:sz w:val="28"/>
          <w:szCs w:val="28"/>
        </w:rPr>
        <w:t xml:space="preserve"> hàm lượng là khó khăn và có thể không chính xác vì: Hàm lượng trong Quyết định phê duyệt trữ lượng (kết quả thăm dò khoáng sản) và hàm lượng khoáng sản thực tế khai thác khác nhau.</w:t>
      </w:r>
    </w:p>
    <w:p w:rsidR="0019558E" w:rsidRDefault="00912B1C" w:rsidP="00912B1C">
      <w:pPr>
        <w:spacing w:before="120" w:after="0" w:line="240" w:lineRule="auto"/>
        <w:ind w:firstLine="709"/>
        <w:jc w:val="both"/>
        <w:rPr>
          <w:rFonts w:ascii="Times New Roman" w:eastAsia="Calibri" w:hAnsi="Times New Roman" w:cs="Times New Roman"/>
          <w:bCs/>
          <w:iCs/>
          <w:color w:val="000000"/>
          <w:sz w:val="28"/>
          <w:szCs w:val="28"/>
        </w:rPr>
      </w:pPr>
      <w:r w:rsidRPr="00912B1C">
        <w:rPr>
          <w:rFonts w:ascii="Times New Roman" w:eastAsia="Calibri" w:hAnsi="Times New Roman" w:cs="Times New Roman"/>
          <w:bCs/>
          <w:iCs/>
          <w:color w:val="000000"/>
          <w:sz w:val="28"/>
          <w:szCs w:val="28"/>
        </w:rPr>
        <w:t>Để bảo đảm tính ổn định, khả thi và phù hợp với thực tế về khối lượng, chất lượng từng loại khoáng sản, công nghệ chế biến tại đị</w:t>
      </w:r>
      <w:r w:rsidR="008B4366">
        <w:rPr>
          <w:rFonts w:ascii="Times New Roman" w:eastAsia="Calibri" w:hAnsi="Times New Roman" w:cs="Times New Roman"/>
          <w:bCs/>
          <w:iCs/>
          <w:color w:val="000000"/>
          <w:sz w:val="28"/>
          <w:szCs w:val="28"/>
        </w:rPr>
        <w:t xml:space="preserve">a phương, </w:t>
      </w:r>
      <w:r w:rsidR="005F156E" w:rsidRPr="00912B1C">
        <w:rPr>
          <w:rFonts w:ascii="Times New Roman" w:eastAsia="Calibri" w:hAnsi="Times New Roman" w:cs="Times New Roman"/>
          <w:bCs/>
          <w:iCs/>
          <w:color w:val="000000"/>
          <w:sz w:val="28"/>
          <w:szCs w:val="28"/>
        </w:rPr>
        <w:t>Bộ Tài chính</w:t>
      </w:r>
      <w:r w:rsidR="0019558E" w:rsidRPr="0019558E">
        <w:rPr>
          <w:rFonts w:ascii="Times New Roman" w:eastAsia="Calibri" w:hAnsi="Times New Roman" w:cs="Times New Roman"/>
          <w:bCs/>
          <w:iCs/>
          <w:color w:val="000000"/>
          <w:sz w:val="28"/>
          <w:szCs w:val="28"/>
        </w:rPr>
        <w:t xml:space="preserve"> trình </w:t>
      </w:r>
      <w:r w:rsidR="005F156E" w:rsidRPr="00912B1C">
        <w:rPr>
          <w:rFonts w:ascii="Times New Roman" w:eastAsia="Calibri" w:hAnsi="Times New Roman" w:cs="Times New Roman"/>
          <w:bCs/>
          <w:iCs/>
          <w:color w:val="000000"/>
          <w:sz w:val="28"/>
          <w:szCs w:val="28"/>
        </w:rPr>
        <w:t>Chính phủ</w:t>
      </w:r>
      <w:r w:rsidR="0019558E" w:rsidRPr="0019558E">
        <w:rPr>
          <w:rFonts w:ascii="Times New Roman" w:eastAsia="Calibri" w:hAnsi="Times New Roman" w:cs="Times New Roman"/>
          <w:bCs/>
          <w:iCs/>
          <w:color w:val="000000"/>
          <w:sz w:val="28"/>
          <w:szCs w:val="28"/>
        </w:rPr>
        <w:t xml:space="preserve"> giữ quy định như dự thảo Nghị định: Giao UBND cấp tỉnh quyết định tỷ lệ từng loại khoáng sản nguyên khai có trong tổng lượng khoáng sản nguyên khai chứa nhiều kim loại để tính phí BVMT phù hợp với tình hình thực tế địa phương.</w:t>
      </w:r>
    </w:p>
    <w:p w:rsidR="00034FCF" w:rsidRDefault="00034FCF" w:rsidP="00034FCF">
      <w:pPr>
        <w:spacing w:before="120" w:after="0" w:line="240" w:lineRule="auto"/>
        <w:ind w:firstLine="706"/>
        <w:jc w:val="both"/>
        <w:rPr>
          <w:rFonts w:ascii="Times New Roman" w:eastAsia="Times New Roman" w:hAnsi="Times New Roman" w:cs="Times New Roman"/>
          <w:sz w:val="28"/>
          <w:szCs w:val="28"/>
          <w:lang w:val="sv-SE"/>
        </w:rPr>
      </w:pPr>
      <w:r w:rsidRPr="00B66A1B">
        <w:rPr>
          <w:rFonts w:ascii="Times New Roman" w:hAnsi="Times New Roman" w:cs="Times New Roman"/>
          <w:sz w:val="28"/>
          <w:szCs w:val="28"/>
          <w:lang w:val="nl-NL"/>
        </w:rPr>
        <w:t>(Nội dung này thể hiện tại</w:t>
      </w:r>
      <w:r>
        <w:rPr>
          <w:rFonts w:ascii="Times New Roman" w:hAnsi="Times New Roman" w:cs="Times New Roman"/>
          <w:sz w:val="28"/>
          <w:szCs w:val="28"/>
          <w:lang w:val="nl-NL"/>
        </w:rPr>
        <w:t xml:space="preserve"> khoản 4 Điều 7 dự thảo Nghị định).</w:t>
      </w:r>
    </w:p>
    <w:p w:rsidR="00FB6927" w:rsidRDefault="00FB6927" w:rsidP="00FB6927">
      <w:pPr>
        <w:spacing w:before="120" w:after="0" w:line="240" w:lineRule="auto"/>
        <w:ind w:firstLine="709"/>
        <w:jc w:val="both"/>
        <w:rPr>
          <w:rFonts w:ascii="Times New Roman" w:hAnsi="Times New Roman" w:cs="Times New Roman"/>
          <w:b/>
          <w:bCs/>
          <w:sz w:val="28"/>
          <w:szCs w:val="28"/>
          <w:lang w:val="sv-SE"/>
        </w:rPr>
      </w:pPr>
      <w:r w:rsidRPr="00467F98">
        <w:rPr>
          <w:rFonts w:ascii="Times New Roman" w:hAnsi="Times New Roman" w:cs="Times New Roman"/>
          <w:b/>
          <w:bCs/>
          <w:sz w:val="28"/>
          <w:szCs w:val="28"/>
          <w:lang w:val="sv-SE"/>
        </w:rPr>
        <w:t>3.</w:t>
      </w:r>
      <w:r w:rsidR="00467F98" w:rsidRPr="00467F98">
        <w:rPr>
          <w:rFonts w:ascii="Times New Roman" w:hAnsi="Times New Roman" w:cs="Times New Roman"/>
          <w:b/>
          <w:bCs/>
          <w:sz w:val="28"/>
          <w:szCs w:val="28"/>
          <w:lang w:val="sv-SE"/>
        </w:rPr>
        <w:t xml:space="preserve"> </w:t>
      </w:r>
      <w:r w:rsidRPr="00467F98">
        <w:rPr>
          <w:rFonts w:ascii="Times New Roman" w:hAnsi="Times New Roman" w:cs="Times New Roman"/>
          <w:b/>
          <w:bCs/>
          <w:sz w:val="28"/>
          <w:szCs w:val="28"/>
          <w:lang w:val="sv-SE"/>
        </w:rPr>
        <w:t>Về khai thác than lẫn đất đá bóc, đất đá thải</w:t>
      </w:r>
    </w:p>
    <w:p w:rsidR="005F156E" w:rsidRPr="00052314" w:rsidRDefault="005F156E" w:rsidP="005F156E">
      <w:pPr>
        <w:widowControl w:val="0"/>
        <w:spacing w:before="120" w:after="0" w:line="240" w:lineRule="auto"/>
        <w:ind w:firstLine="706"/>
        <w:jc w:val="both"/>
        <w:rPr>
          <w:rFonts w:ascii="Times New Roman" w:hAnsi="Times New Roman"/>
          <w:bCs/>
          <w:sz w:val="28"/>
          <w:szCs w:val="28"/>
          <w:lang w:val="nl-NL"/>
        </w:rPr>
      </w:pPr>
      <w:r>
        <w:rPr>
          <w:rFonts w:ascii="Times New Roman" w:hAnsi="Times New Roman"/>
          <w:b/>
          <w:bCs/>
          <w:sz w:val="28"/>
          <w:szCs w:val="28"/>
          <w:lang w:val="nl-NL"/>
        </w:rPr>
        <w:t xml:space="preserve">a) Tại dự thảo Nghị định: </w:t>
      </w:r>
      <w:r w:rsidR="00D83321" w:rsidRPr="00D83321">
        <w:rPr>
          <w:rFonts w:ascii="Times New Roman" w:hAnsi="Times New Roman"/>
          <w:bCs/>
          <w:sz w:val="28"/>
          <w:szCs w:val="28"/>
          <w:lang w:val="nl-NL"/>
        </w:rPr>
        <w:t>D</w:t>
      </w:r>
      <w:r w:rsidR="00F37AF3" w:rsidRPr="00052314">
        <w:rPr>
          <w:rFonts w:ascii="Times New Roman" w:hAnsi="Times New Roman"/>
          <w:bCs/>
          <w:sz w:val="28"/>
          <w:szCs w:val="28"/>
          <w:lang w:val="nl-NL"/>
        </w:rPr>
        <w:t>ự thảo Nghị định chưa quy</w:t>
      </w:r>
      <w:r w:rsidR="00D83321">
        <w:rPr>
          <w:rFonts w:ascii="Times New Roman" w:hAnsi="Times New Roman"/>
          <w:bCs/>
          <w:sz w:val="28"/>
          <w:szCs w:val="28"/>
          <w:lang w:val="nl-NL"/>
        </w:rPr>
        <w:t xml:space="preserve"> định</w:t>
      </w:r>
      <w:r w:rsidR="00F37AF3" w:rsidRPr="00052314">
        <w:rPr>
          <w:rFonts w:ascii="Times New Roman" w:hAnsi="Times New Roman"/>
          <w:bCs/>
          <w:sz w:val="28"/>
          <w:szCs w:val="28"/>
          <w:lang w:val="nl-NL"/>
        </w:rPr>
        <w:t xml:space="preserve"> mộ</w:t>
      </w:r>
      <w:r w:rsidR="007D0DC5">
        <w:rPr>
          <w:rFonts w:ascii="Times New Roman" w:hAnsi="Times New Roman"/>
          <w:bCs/>
          <w:sz w:val="28"/>
          <w:szCs w:val="28"/>
          <w:lang w:val="nl-NL"/>
        </w:rPr>
        <w:t>t khoản</w:t>
      </w:r>
      <w:r w:rsidR="00F37AF3" w:rsidRPr="00052314">
        <w:rPr>
          <w:rFonts w:ascii="Times New Roman" w:hAnsi="Times New Roman"/>
          <w:bCs/>
          <w:sz w:val="28"/>
          <w:szCs w:val="28"/>
          <w:lang w:val="nl-NL"/>
        </w:rPr>
        <w:t xml:space="preserve"> r</w:t>
      </w:r>
      <w:r w:rsidR="00F95D4B">
        <w:rPr>
          <w:rFonts w:ascii="Times New Roman" w:hAnsi="Times New Roman"/>
          <w:bCs/>
          <w:sz w:val="28"/>
          <w:szCs w:val="28"/>
          <w:lang w:val="nl-NL"/>
        </w:rPr>
        <w:t>iêng</w:t>
      </w:r>
      <w:r w:rsidR="00F37AF3" w:rsidRPr="00052314">
        <w:rPr>
          <w:rFonts w:ascii="Times New Roman" w:hAnsi="Times New Roman"/>
          <w:bCs/>
          <w:sz w:val="28"/>
          <w:szCs w:val="28"/>
          <w:lang w:val="nl-NL"/>
        </w:rPr>
        <w:t xml:space="preserve"> về </w:t>
      </w:r>
      <w:r w:rsidR="00052314" w:rsidRPr="00052314">
        <w:rPr>
          <w:rFonts w:ascii="Times New Roman" w:hAnsi="Times New Roman"/>
          <w:bCs/>
          <w:sz w:val="28"/>
          <w:szCs w:val="28"/>
          <w:lang w:val="nl-NL"/>
        </w:rPr>
        <w:t>phương pháp tính phí đối với trường hợp</w:t>
      </w:r>
      <w:r w:rsidR="00F37AF3" w:rsidRPr="00052314">
        <w:rPr>
          <w:rFonts w:ascii="Times New Roman" w:hAnsi="Times New Roman"/>
          <w:bCs/>
          <w:sz w:val="28"/>
          <w:szCs w:val="28"/>
          <w:lang w:val="nl-NL"/>
        </w:rPr>
        <w:t xml:space="preserve"> </w:t>
      </w:r>
      <w:r w:rsidR="00052314" w:rsidRPr="00052314">
        <w:rPr>
          <w:rFonts w:ascii="Times New Roman" w:hAnsi="Times New Roman" w:cs="Times New Roman"/>
          <w:bCs/>
          <w:sz w:val="28"/>
          <w:szCs w:val="28"/>
          <w:lang w:val="sv-SE"/>
        </w:rPr>
        <w:t>khai thác than lẫn đất đá bóc, đất đá thải</w:t>
      </w:r>
      <w:r w:rsidR="00F95D4B">
        <w:rPr>
          <w:rFonts w:ascii="Times New Roman" w:hAnsi="Times New Roman" w:cs="Times New Roman"/>
          <w:bCs/>
          <w:sz w:val="28"/>
          <w:szCs w:val="28"/>
          <w:lang w:val="sv-SE"/>
        </w:rPr>
        <w:t xml:space="preserve">; </w:t>
      </w:r>
      <w:r w:rsidR="00F95D4B" w:rsidRPr="00D67405">
        <w:rPr>
          <w:rFonts w:ascii="Times New Roman" w:eastAsia="Calibri" w:hAnsi="Times New Roman" w:cs="Times New Roman"/>
          <w:iCs/>
          <w:sz w:val="28"/>
          <w:szCs w:val="28"/>
        </w:rPr>
        <w:t xml:space="preserve">khoáng sản tận thu </w:t>
      </w:r>
      <w:r w:rsidR="00F95D4B">
        <w:rPr>
          <w:rFonts w:ascii="Times New Roman" w:eastAsia="Calibri" w:hAnsi="Times New Roman" w:cs="Times New Roman"/>
          <w:iCs/>
          <w:sz w:val="28"/>
          <w:szCs w:val="28"/>
        </w:rPr>
        <w:t xml:space="preserve">và </w:t>
      </w:r>
      <w:r w:rsidR="00F95D4B" w:rsidRPr="00D67405">
        <w:rPr>
          <w:rFonts w:ascii="Times New Roman" w:eastAsia="Calibri" w:hAnsi="Times New Roman" w:cs="Times New Roman"/>
          <w:bCs/>
          <w:sz w:val="28"/>
          <w:szCs w:val="28"/>
        </w:rPr>
        <w:t xml:space="preserve">trường hợp </w:t>
      </w:r>
      <w:r w:rsidR="00F95D4B">
        <w:rPr>
          <w:rFonts w:ascii="Times New Roman" w:hAnsi="Times New Roman" w:cs="Times New Roman"/>
          <w:iCs/>
          <w:sz w:val="28"/>
          <w:szCs w:val="28"/>
          <w:lang w:val="sv-SE"/>
        </w:rPr>
        <w:t>tổ chức, cá nhân</w:t>
      </w:r>
      <w:r w:rsidR="00F95D4B" w:rsidRPr="00D67405">
        <w:rPr>
          <w:rFonts w:ascii="Times New Roman" w:eastAsia="Calibri" w:hAnsi="Times New Roman" w:cs="Times New Roman"/>
          <w:sz w:val="28"/>
          <w:szCs w:val="28"/>
        </w:rPr>
        <w:t xml:space="preserve"> làm đầu mối thu mua</w:t>
      </w:r>
      <w:r w:rsidR="00F95D4B">
        <w:rPr>
          <w:rFonts w:ascii="Times New Roman" w:hAnsi="Times New Roman" w:cs="Times New Roman"/>
          <w:sz w:val="28"/>
          <w:szCs w:val="28"/>
        </w:rPr>
        <w:t xml:space="preserve"> khoáng sản.</w:t>
      </w:r>
    </w:p>
    <w:p w:rsidR="005F156E" w:rsidRPr="00B9575D" w:rsidRDefault="005F156E" w:rsidP="005F156E">
      <w:pPr>
        <w:spacing w:before="120" w:after="0" w:line="240" w:lineRule="auto"/>
        <w:ind w:firstLine="706"/>
        <w:jc w:val="both"/>
        <w:rPr>
          <w:rFonts w:ascii="Times New Roman" w:hAnsi="Times New Roman" w:cs="Times New Roman"/>
          <w:b/>
          <w:sz w:val="28"/>
          <w:szCs w:val="28"/>
          <w:shd w:val="clear" w:color="auto" w:fill="FFFFFF"/>
        </w:rPr>
      </w:pPr>
      <w:r w:rsidRPr="00B9575D">
        <w:rPr>
          <w:rFonts w:ascii="Times New Roman" w:hAnsi="Times New Roman" w:cs="Times New Roman"/>
          <w:b/>
          <w:sz w:val="28"/>
          <w:szCs w:val="28"/>
          <w:shd w:val="clear" w:color="auto" w:fill="FFFFFF"/>
        </w:rPr>
        <w:t xml:space="preserve">b) </w:t>
      </w:r>
      <w:r>
        <w:rPr>
          <w:rFonts w:ascii="Times New Roman" w:hAnsi="Times New Roman" w:cs="Times New Roman"/>
          <w:b/>
          <w:sz w:val="28"/>
          <w:szCs w:val="28"/>
          <w:shd w:val="clear" w:color="auto" w:fill="FFFFFF"/>
        </w:rPr>
        <w:t xml:space="preserve">Ý kiến </w:t>
      </w:r>
      <w:r w:rsidR="004D5F1C">
        <w:rPr>
          <w:rFonts w:ascii="Times New Roman" w:hAnsi="Times New Roman" w:cs="Times New Roman"/>
          <w:b/>
          <w:sz w:val="28"/>
          <w:szCs w:val="28"/>
          <w:shd w:val="clear" w:color="auto" w:fill="FFFFFF"/>
        </w:rPr>
        <w:t>tham gia</w:t>
      </w:r>
    </w:p>
    <w:p w:rsidR="00FB6927" w:rsidRPr="00333B31" w:rsidRDefault="006A77E7" w:rsidP="00FB6927">
      <w:pPr>
        <w:spacing w:before="120" w:after="0" w:line="240" w:lineRule="auto"/>
        <w:ind w:firstLine="709"/>
        <w:jc w:val="both"/>
        <w:rPr>
          <w:rFonts w:ascii="Times New Roman" w:hAnsi="Times New Roman" w:cs="Times New Roman"/>
          <w:iCs/>
          <w:sz w:val="28"/>
          <w:szCs w:val="28"/>
          <w:lang w:val="sv-SE"/>
        </w:rPr>
      </w:pPr>
      <w:r w:rsidRPr="006A77E7">
        <w:rPr>
          <w:rFonts w:ascii="Times New Roman" w:hAnsi="Times New Roman" w:cs="Times New Roman"/>
          <w:b/>
          <w:iCs/>
          <w:sz w:val="28"/>
          <w:szCs w:val="28"/>
          <w:lang w:val="sv-SE"/>
        </w:rPr>
        <w:t xml:space="preserve">- </w:t>
      </w:r>
      <w:r w:rsidR="00FB6927" w:rsidRPr="006A77E7">
        <w:rPr>
          <w:rFonts w:ascii="Times New Roman" w:hAnsi="Times New Roman" w:cs="Times New Roman"/>
          <w:b/>
          <w:iCs/>
          <w:sz w:val="28"/>
          <w:szCs w:val="28"/>
          <w:lang w:val="sv-SE"/>
        </w:rPr>
        <w:t>Cục Thuế tỉnh Quảng Ninh và Tập đoàn TKV</w:t>
      </w:r>
      <w:r w:rsidR="00FB6927" w:rsidRPr="00333B31">
        <w:rPr>
          <w:rFonts w:ascii="Times New Roman" w:hAnsi="Times New Roman" w:cs="Times New Roman"/>
          <w:iCs/>
          <w:sz w:val="28"/>
          <w:szCs w:val="28"/>
          <w:lang w:val="sv-SE"/>
        </w:rPr>
        <w:t xml:space="preserve"> đề nghị bổ sung quy định đối với trường hợp khai thác than có lẫn trong đất đá bóc, đất đá thải bỏ và giao UBND </w:t>
      </w:r>
      <w:r w:rsidR="00FB6927">
        <w:rPr>
          <w:rFonts w:ascii="Times New Roman" w:hAnsi="Times New Roman" w:cs="Times New Roman"/>
          <w:iCs/>
          <w:sz w:val="28"/>
          <w:szCs w:val="28"/>
          <w:lang w:val="sv-SE"/>
        </w:rPr>
        <w:t xml:space="preserve">cấp </w:t>
      </w:r>
      <w:r w:rsidR="00FB6927" w:rsidRPr="00333B31">
        <w:rPr>
          <w:rFonts w:ascii="Times New Roman" w:hAnsi="Times New Roman" w:cs="Times New Roman"/>
          <w:iCs/>
          <w:sz w:val="28"/>
          <w:szCs w:val="28"/>
          <w:lang w:val="sv-SE"/>
        </w:rPr>
        <w:t>tỉnh quy đổi ra than nguyên khai để tính phí BVMT.</w:t>
      </w:r>
      <w:r w:rsidR="00514911">
        <w:rPr>
          <w:rFonts w:ascii="Times New Roman" w:hAnsi="Times New Roman" w:cs="Times New Roman"/>
          <w:iCs/>
          <w:sz w:val="28"/>
          <w:szCs w:val="28"/>
          <w:lang w:val="sv-SE"/>
        </w:rPr>
        <w:t xml:space="preserve"> </w:t>
      </w:r>
      <w:r w:rsidR="000C1EFE">
        <w:rPr>
          <w:rFonts w:ascii="Times New Roman" w:hAnsi="Times New Roman" w:cs="Times New Roman"/>
          <w:iCs/>
          <w:sz w:val="28"/>
          <w:szCs w:val="28"/>
          <w:lang w:val="sv-SE"/>
        </w:rPr>
        <w:t>V</w:t>
      </w:r>
      <w:r w:rsidR="00514911">
        <w:rPr>
          <w:rFonts w:ascii="Times New Roman" w:hAnsi="Times New Roman" w:cs="Times New Roman"/>
          <w:iCs/>
          <w:sz w:val="28"/>
          <w:szCs w:val="28"/>
          <w:lang w:val="sv-SE"/>
        </w:rPr>
        <w:t xml:space="preserve">ì </w:t>
      </w:r>
      <w:r w:rsidR="000C1EFE">
        <w:rPr>
          <w:rFonts w:ascii="Times New Roman" w:hAnsi="Times New Roman" w:cs="Times New Roman"/>
          <w:iCs/>
          <w:sz w:val="28"/>
          <w:szCs w:val="28"/>
          <w:lang w:val="sv-SE"/>
        </w:rPr>
        <w:t>n</w:t>
      </w:r>
      <w:r w:rsidR="00FB6927" w:rsidRPr="00333B31">
        <w:rPr>
          <w:rFonts w:ascii="Times New Roman" w:hAnsi="Times New Roman" w:cs="Times New Roman"/>
          <w:iCs/>
          <w:sz w:val="28"/>
          <w:szCs w:val="28"/>
          <w:lang w:val="sv-SE"/>
        </w:rPr>
        <w:t>goài</w:t>
      </w:r>
      <w:r w:rsidR="00FB6927">
        <w:rPr>
          <w:rFonts w:ascii="Times New Roman" w:hAnsi="Times New Roman" w:cs="Times New Roman"/>
          <w:iCs/>
          <w:sz w:val="28"/>
          <w:szCs w:val="28"/>
          <w:lang w:val="sv-SE"/>
        </w:rPr>
        <w:t xml:space="preserve"> khối lượng</w:t>
      </w:r>
      <w:r w:rsidR="00FB6927" w:rsidRPr="00333B31">
        <w:rPr>
          <w:rFonts w:ascii="Times New Roman" w:hAnsi="Times New Roman" w:cs="Times New Roman"/>
          <w:iCs/>
          <w:sz w:val="28"/>
          <w:szCs w:val="28"/>
          <w:lang w:val="sv-SE"/>
        </w:rPr>
        <w:t xml:space="preserve"> than nguyên khai được phép khai thác, doanh nghiệp đượ</w:t>
      </w:r>
      <w:r w:rsidR="00FB6927">
        <w:rPr>
          <w:rFonts w:ascii="Times New Roman" w:hAnsi="Times New Roman" w:cs="Times New Roman"/>
          <w:iCs/>
          <w:sz w:val="28"/>
          <w:szCs w:val="28"/>
          <w:lang w:val="sv-SE"/>
        </w:rPr>
        <w:t xml:space="preserve">c </w:t>
      </w:r>
      <w:r w:rsidR="00FB6927" w:rsidRPr="00333B31">
        <w:rPr>
          <w:rFonts w:ascii="Times New Roman" w:hAnsi="Times New Roman" w:cs="Times New Roman"/>
          <w:iCs/>
          <w:sz w:val="28"/>
          <w:szCs w:val="28"/>
          <w:lang w:val="sv-SE"/>
        </w:rPr>
        <w:t xml:space="preserve">khai </w:t>
      </w:r>
      <w:r w:rsidR="00FB6927" w:rsidRPr="005A444F">
        <w:rPr>
          <w:rFonts w:ascii="Times New Roman" w:hAnsi="Times New Roman" w:cs="Times New Roman"/>
          <w:iCs/>
          <w:sz w:val="28"/>
          <w:szCs w:val="28"/>
          <w:lang w:val="sv-SE"/>
        </w:rPr>
        <w:t xml:space="preserve">thác </w:t>
      </w:r>
      <w:r w:rsidR="00FB6927" w:rsidRPr="005A444F">
        <w:rPr>
          <w:rFonts w:ascii="Times New Roman" w:hAnsi="Times New Roman" w:cs="Times New Roman"/>
          <w:sz w:val="28"/>
          <w:szCs w:val="28"/>
          <w:lang w:val="sv-SE"/>
        </w:rPr>
        <w:t>than lẫn trong đất đá</w:t>
      </w:r>
      <w:r w:rsidR="00FB6927" w:rsidRPr="005A444F">
        <w:rPr>
          <w:rFonts w:ascii="Times New Roman" w:hAnsi="Times New Roman" w:cs="Times New Roman"/>
          <w:iCs/>
          <w:sz w:val="28"/>
          <w:szCs w:val="28"/>
          <w:lang w:val="sv-SE"/>
        </w:rPr>
        <w:t>,</w:t>
      </w:r>
      <w:r w:rsidR="00FB6927" w:rsidRPr="00333B31">
        <w:rPr>
          <w:rFonts w:ascii="Times New Roman" w:hAnsi="Times New Roman" w:cs="Times New Roman"/>
          <w:iCs/>
          <w:sz w:val="28"/>
          <w:szCs w:val="28"/>
          <w:lang w:val="sv-SE"/>
        </w:rPr>
        <w:t xml:space="preserve"> trong các vỉa (than hàm lượng thấp). Than này không xác định được lượng nguyên khai theo quy định tại N</w:t>
      </w:r>
      <w:r w:rsidR="009E2B04">
        <w:rPr>
          <w:rFonts w:ascii="Times New Roman" w:hAnsi="Times New Roman" w:cs="Times New Roman"/>
          <w:iCs/>
          <w:sz w:val="28"/>
          <w:szCs w:val="28"/>
          <w:lang w:val="sv-SE"/>
        </w:rPr>
        <w:t>ghị định số</w:t>
      </w:r>
      <w:r w:rsidR="00FB6927" w:rsidRPr="00333B31">
        <w:rPr>
          <w:rFonts w:ascii="Times New Roman" w:hAnsi="Times New Roman" w:cs="Times New Roman"/>
          <w:iCs/>
          <w:sz w:val="28"/>
          <w:szCs w:val="28"/>
          <w:lang w:val="sv-SE"/>
        </w:rPr>
        <w:t xml:space="preserve"> 158</w:t>
      </w:r>
      <w:r w:rsidR="009E2B04">
        <w:rPr>
          <w:rFonts w:ascii="Times New Roman" w:hAnsi="Times New Roman" w:cs="Times New Roman"/>
          <w:iCs/>
          <w:sz w:val="28"/>
          <w:szCs w:val="28"/>
          <w:lang w:val="sv-SE"/>
        </w:rPr>
        <w:t>/2016/NĐ-CP</w:t>
      </w:r>
      <w:r w:rsidR="00FB6927" w:rsidRPr="00333B31">
        <w:rPr>
          <w:rFonts w:ascii="Times New Roman" w:hAnsi="Times New Roman" w:cs="Times New Roman"/>
          <w:iCs/>
          <w:sz w:val="28"/>
          <w:szCs w:val="28"/>
          <w:lang w:val="sv-SE"/>
        </w:rPr>
        <w:t xml:space="preserve"> mà phải qua sàng tuyển. </w:t>
      </w:r>
      <w:r w:rsidR="004D5CA7">
        <w:rPr>
          <w:rFonts w:ascii="Times New Roman" w:hAnsi="Times New Roman" w:cs="Times New Roman"/>
          <w:iCs/>
          <w:sz w:val="28"/>
          <w:szCs w:val="28"/>
          <w:lang w:val="sv-SE"/>
        </w:rPr>
        <w:t>C</w:t>
      </w:r>
      <w:r w:rsidR="00FB6927" w:rsidRPr="00333B31">
        <w:rPr>
          <w:rFonts w:ascii="Times New Roman" w:hAnsi="Times New Roman" w:cs="Times New Roman"/>
          <w:iCs/>
          <w:sz w:val="28"/>
          <w:szCs w:val="28"/>
          <w:lang w:val="sv-SE"/>
        </w:rPr>
        <w:t>ần bổ sung quy định riêng về khai thác loại than này.</w:t>
      </w:r>
    </w:p>
    <w:p w:rsidR="00D30B10" w:rsidRDefault="00D30B10" w:rsidP="00D30B10">
      <w:pPr>
        <w:spacing w:before="120" w:after="0" w:line="240" w:lineRule="auto"/>
        <w:ind w:firstLine="709"/>
        <w:jc w:val="both"/>
        <w:rPr>
          <w:rFonts w:ascii="Times New Roman" w:hAnsi="Times New Roman" w:cs="Times New Roman"/>
          <w:iCs/>
          <w:sz w:val="28"/>
          <w:szCs w:val="28"/>
          <w:lang w:val="sv-SE"/>
        </w:rPr>
      </w:pPr>
      <w:r>
        <w:rPr>
          <w:rFonts w:ascii="Times New Roman" w:hAnsi="Times New Roman" w:cs="Times New Roman"/>
          <w:iCs/>
          <w:sz w:val="28"/>
          <w:szCs w:val="28"/>
          <w:lang w:val="sv-SE"/>
        </w:rPr>
        <w:t>Đ</w:t>
      </w:r>
      <w:r w:rsidRPr="00713897">
        <w:rPr>
          <w:rFonts w:ascii="Times New Roman" w:hAnsi="Times New Roman" w:cs="Times New Roman"/>
          <w:iCs/>
          <w:sz w:val="28"/>
          <w:szCs w:val="28"/>
          <w:lang w:val="sv-SE"/>
        </w:rPr>
        <w:t>ề nghị bổ sung quy định giao UBND</w:t>
      </w:r>
      <w:r>
        <w:rPr>
          <w:rFonts w:ascii="Times New Roman" w:hAnsi="Times New Roman" w:cs="Times New Roman"/>
          <w:iCs/>
          <w:sz w:val="28"/>
          <w:szCs w:val="28"/>
          <w:lang w:val="sv-SE"/>
        </w:rPr>
        <w:t xml:space="preserve"> cấp</w:t>
      </w:r>
      <w:r w:rsidRPr="00713897">
        <w:rPr>
          <w:rFonts w:ascii="Times New Roman" w:hAnsi="Times New Roman" w:cs="Times New Roman"/>
          <w:iCs/>
          <w:sz w:val="28"/>
          <w:szCs w:val="28"/>
          <w:lang w:val="sv-SE"/>
        </w:rPr>
        <w:t xml:space="preserve"> tỉnh quy đổi khoáng sản trường hợp khai thác tận thu ra khoáng sản nguyên khai để tính phí BVMT. Lý do, hoạt động khai thác tận thu là khai thác khoáng sản còn lại trong mỏ (khai thác lại) khó xác định lượng khoáng sản nguyên khai tính phí như khoáng sản khai thác mới.</w:t>
      </w:r>
    </w:p>
    <w:p w:rsidR="006A77E7" w:rsidRPr="00B9575D" w:rsidRDefault="006A77E7" w:rsidP="006A77E7">
      <w:pPr>
        <w:spacing w:before="120" w:after="0" w:line="240" w:lineRule="auto"/>
        <w:ind w:firstLine="706"/>
        <w:jc w:val="both"/>
        <w:rPr>
          <w:rFonts w:ascii="Times New Roman" w:eastAsia="Calibri" w:hAnsi="Times New Roman" w:cs="Times New Roman"/>
          <w:bCs/>
          <w:sz w:val="28"/>
          <w:szCs w:val="28"/>
        </w:rPr>
      </w:pPr>
      <w:r>
        <w:rPr>
          <w:rFonts w:ascii="Times New Roman" w:eastAsia="Times New Roman" w:hAnsi="Times New Roman" w:cs="Times New Roman"/>
          <w:b/>
          <w:sz w:val="28"/>
          <w:szCs w:val="28"/>
          <w:lang w:val="nl-NL"/>
        </w:rPr>
        <w:lastRenderedPageBreak/>
        <w:t>-</w:t>
      </w:r>
      <w:r w:rsidRPr="00B9575D">
        <w:rPr>
          <w:rFonts w:ascii="Times New Roman" w:eastAsia="Times New Roman" w:hAnsi="Times New Roman" w:cs="Times New Roman"/>
          <w:b/>
          <w:sz w:val="28"/>
          <w:szCs w:val="28"/>
          <w:lang w:val="nl-NL"/>
        </w:rPr>
        <w:t xml:space="preserve"> TP. Đà Nẵng</w:t>
      </w:r>
      <w:r w:rsidRPr="00706E4D">
        <w:rPr>
          <w:rFonts w:ascii="Times New Roman" w:eastAsia="Times New Roman" w:hAnsi="Times New Roman" w:cs="Times New Roman"/>
          <w:sz w:val="28"/>
          <w:szCs w:val="28"/>
          <w:lang w:val="nl-NL"/>
        </w:rPr>
        <w:t>:</w:t>
      </w:r>
      <w:r w:rsidRPr="00B9575D">
        <w:rPr>
          <w:rFonts w:ascii="Times New Roman" w:eastAsia="Times New Roman" w:hAnsi="Times New Roman" w:cs="Times New Roman"/>
          <w:sz w:val="28"/>
          <w:szCs w:val="28"/>
          <w:lang w:val="nl-NL"/>
        </w:rPr>
        <w:t xml:space="preserve"> Đề nghị bổ sung quy định xác định số lượng khoáng sản để tính phí đối với tổ chức, cá nhân là đầu mối thu mua khoáng sản.</w:t>
      </w:r>
    </w:p>
    <w:p w:rsidR="006A77E7" w:rsidRDefault="00052314" w:rsidP="00FB6927">
      <w:pPr>
        <w:spacing w:before="120" w:after="0" w:line="240" w:lineRule="auto"/>
        <w:ind w:firstLine="709"/>
        <w:jc w:val="both"/>
        <w:rPr>
          <w:rFonts w:ascii="Times New Roman" w:hAnsi="Times New Roman" w:cs="Times New Roman"/>
          <w:iCs/>
          <w:sz w:val="28"/>
          <w:szCs w:val="28"/>
          <w:lang w:val="sv-SE"/>
        </w:rPr>
      </w:pPr>
      <w:r>
        <w:rPr>
          <w:rFonts w:ascii="Times New Roman" w:hAnsi="Times New Roman" w:cs="Times New Roman"/>
          <w:b/>
          <w:iCs/>
          <w:sz w:val="28"/>
          <w:szCs w:val="28"/>
          <w:lang w:val="sv-SE"/>
        </w:rPr>
        <w:t xml:space="preserve">c) </w:t>
      </w:r>
      <w:r w:rsidR="004D5CA7" w:rsidRPr="006A77E7">
        <w:rPr>
          <w:rFonts w:ascii="Times New Roman" w:hAnsi="Times New Roman" w:cs="Times New Roman"/>
          <w:b/>
          <w:iCs/>
          <w:sz w:val="28"/>
          <w:szCs w:val="28"/>
          <w:lang w:val="sv-SE"/>
        </w:rPr>
        <w:t>Bộ</w:t>
      </w:r>
      <w:r>
        <w:rPr>
          <w:rFonts w:ascii="Times New Roman" w:hAnsi="Times New Roman" w:cs="Times New Roman"/>
          <w:b/>
          <w:iCs/>
          <w:sz w:val="28"/>
          <w:szCs w:val="28"/>
          <w:lang w:val="sv-SE"/>
        </w:rPr>
        <w:t xml:space="preserve"> Tài chính </w:t>
      </w:r>
      <w:r w:rsidR="00D83321">
        <w:rPr>
          <w:rFonts w:ascii="Times New Roman" w:hAnsi="Times New Roman" w:cs="Times New Roman"/>
          <w:b/>
          <w:iCs/>
          <w:sz w:val="28"/>
          <w:szCs w:val="28"/>
          <w:lang w:val="sv-SE"/>
        </w:rPr>
        <w:t xml:space="preserve">báo cáo </w:t>
      </w:r>
      <w:r w:rsidR="004D5CA7" w:rsidRPr="006A77E7">
        <w:rPr>
          <w:rFonts w:ascii="Times New Roman" w:hAnsi="Times New Roman" w:cs="Times New Roman"/>
          <w:b/>
          <w:iCs/>
          <w:sz w:val="28"/>
          <w:szCs w:val="28"/>
          <w:lang w:val="sv-SE"/>
        </w:rPr>
        <w:t>tiếp thu như sau:</w:t>
      </w:r>
      <w:r w:rsidR="00A87184">
        <w:rPr>
          <w:rFonts w:ascii="Times New Roman" w:hAnsi="Times New Roman" w:cs="Times New Roman"/>
          <w:iCs/>
          <w:sz w:val="28"/>
          <w:szCs w:val="28"/>
          <w:lang w:val="sv-SE"/>
        </w:rPr>
        <w:t xml:space="preserve"> </w:t>
      </w:r>
    </w:p>
    <w:p w:rsidR="004D5CA7" w:rsidRDefault="00A87184" w:rsidP="00FB6927">
      <w:pPr>
        <w:spacing w:before="120" w:after="0" w:line="240" w:lineRule="auto"/>
        <w:ind w:firstLine="709"/>
        <w:jc w:val="both"/>
        <w:rPr>
          <w:rFonts w:ascii="Times New Roman" w:hAnsi="Times New Roman" w:cs="Times New Roman"/>
          <w:iCs/>
          <w:sz w:val="28"/>
          <w:szCs w:val="28"/>
          <w:lang w:val="sv-SE"/>
        </w:rPr>
      </w:pPr>
      <w:r>
        <w:rPr>
          <w:rFonts w:ascii="Times New Roman" w:hAnsi="Times New Roman" w:cs="Times New Roman"/>
          <w:iCs/>
          <w:sz w:val="28"/>
          <w:szCs w:val="28"/>
          <w:lang w:val="sv-SE"/>
        </w:rPr>
        <w:t xml:space="preserve">Để bảo đảm thống nhất, tạo thuận lợi cho việc áp dụng, </w:t>
      </w:r>
      <w:r w:rsidR="00A967BE">
        <w:rPr>
          <w:rFonts w:ascii="Times New Roman" w:hAnsi="Times New Roman" w:cs="Times New Roman"/>
          <w:iCs/>
          <w:sz w:val="28"/>
          <w:szCs w:val="28"/>
          <w:lang w:val="sv-SE"/>
        </w:rPr>
        <w:t>Bộ Tài chính trình Chính phủ quy định:</w:t>
      </w:r>
    </w:p>
    <w:p w:rsidR="00A967BE" w:rsidRPr="00D67405" w:rsidRDefault="00A967BE" w:rsidP="00766DE2">
      <w:pPr>
        <w:spacing w:before="120" w:after="0" w:line="240" w:lineRule="auto"/>
        <w:ind w:firstLine="709"/>
        <w:jc w:val="both"/>
        <w:rPr>
          <w:rFonts w:ascii="Times New Roman" w:eastAsia="Calibri" w:hAnsi="Times New Roman" w:cs="Times New Roman"/>
          <w:bCs/>
          <w:iCs/>
          <w:sz w:val="28"/>
          <w:szCs w:val="28"/>
          <w:lang w:val="nl-NL"/>
        </w:rPr>
      </w:pPr>
      <w:r>
        <w:rPr>
          <w:rFonts w:ascii="Times New Roman" w:hAnsi="Times New Roman" w:cs="Times New Roman"/>
          <w:bCs/>
          <w:sz w:val="28"/>
          <w:szCs w:val="28"/>
        </w:rPr>
        <w:t>-</w:t>
      </w:r>
      <w:r w:rsidRPr="00D67405">
        <w:rPr>
          <w:rFonts w:ascii="Times New Roman" w:eastAsia="Calibri" w:hAnsi="Times New Roman" w:cs="Times New Roman"/>
          <w:bCs/>
          <w:sz w:val="28"/>
          <w:szCs w:val="28"/>
        </w:rPr>
        <w:t xml:space="preserve"> </w:t>
      </w:r>
      <w:r w:rsidRPr="00D67405">
        <w:rPr>
          <w:rFonts w:ascii="Times New Roman" w:eastAsia="Calibri" w:hAnsi="Times New Roman" w:cs="Times New Roman"/>
          <w:bCs/>
          <w:iCs/>
          <w:sz w:val="28"/>
          <w:szCs w:val="28"/>
        </w:rPr>
        <w:t xml:space="preserve">Đối với trường hợp thu hồi than lẫn trong đất đá bóc, đất đá thải, số phí </w:t>
      </w:r>
      <w:r w:rsidR="00766DE2">
        <w:rPr>
          <w:rFonts w:ascii="Times New Roman" w:hAnsi="Times New Roman" w:cs="Times New Roman"/>
          <w:bCs/>
          <w:iCs/>
          <w:sz w:val="28"/>
          <w:szCs w:val="28"/>
        </w:rPr>
        <w:t>BVMT</w:t>
      </w:r>
      <w:r w:rsidRPr="00D67405">
        <w:rPr>
          <w:rFonts w:ascii="Times New Roman" w:eastAsia="Calibri" w:hAnsi="Times New Roman" w:cs="Times New Roman"/>
          <w:bCs/>
          <w:iCs/>
          <w:sz w:val="28"/>
          <w:szCs w:val="28"/>
        </w:rPr>
        <w:t xml:space="preserve"> phải nộp = K</w:t>
      </w:r>
      <w:r w:rsidRPr="00D67405">
        <w:rPr>
          <w:rFonts w:ascii="Times New Roman" w:eastAsia="Calibri" w:hAnsi="Times New Roman" w:cs="Times New Roman"/>
          <w:bCs/>
          <w:iCs/>
          <w:sz w:val="28"/>
          <w:szCs w:val="28"/>
          <w:lang w:val="nl-NL"/>
        </w:rPr>
        <w:t xml:space="preserve">hối lượng than nguyên khai thu hồi x Mức phí tương ứng của khoáng sản than. </w:t>
      </w:r>
    </w:p>
    <w:p w:rsidR="00A967BE" w:rsidRPr="00D67405" w:rsidRDefault="00A967BE" w:rsidP="006A77E7">
      <w:pPr>
        <w:widowControl w:val="0"/>
        <w:spacing w:before="120" w:after="0" w:line="240" w:lineRule="auto"/>
        <w:ind w:firstLine="709"/>
        <w:jc w:val="both"/>
        <w:rPr>
          <w:rFonts w:ascii="Times New Roman" w:eastAsia="Calibri" w:hAnsi="Times New Roman" w:cs="Times New Roman"/>
          <w:bCs/>
          <w:sz w:val="28"/>
          <w:szCs w:val="28"/>
        </w:rPr>
      </w:pPr>
      <w:r w:rsidRPr="00D67405">
        <w:rPr>
          <w:rFonts w:ascii="Times New Roman" w:eastAsia="Calibri" w:hAnsi="Times New Roman" w:cs="Times New Roman"/>
          <w:bCs/>
          <w:iCs/>
          <w:sz w:val="28"/>
          <w:szCs w:val="28"/>
          <w:shd w:val="clear" w:color="auto" w:fill="FFFFFF"/>
        </w:rPr>
        <w:t xml:space="preserve">Trường hợp than lẫn trong đất đá phải qua sàng, tuyển, phân loại, làm giàu trước khi bán ra thì căn cứ điều kiện thực tế khai thác và công nghệ chế biến trên địa bàn, </w:t>
      </w:r>
      <w:r w:rsidRPr="00D67405">
        <w:rPr>
          <w:rFonts w:ascii="Times New Roman" w:eastAsia="Calibri" w:hAnsi="Times New Roman" w:cs="Times New Roman"/>
          <w:bCs/>
          <w:iCs/>
          <w:sz w:val="28"/>
          <w:szCs w:val="28"/>
        </w:rPr>
        <w:t xml:space="preserve">Sở </w:t>
      </w:r>
      <w:r w:rsidR="00912B1C">
        <w:rPr>
          <w:rFonts w:ascii="Times New Roman" w:eastAsia="Calibri" w:hAnsi="Times New Roman" w:cs="Times New Roman"/>
          <w:bCs/>
          <w:iCs/>
          <w:sz w:val="28"/>
          <w:szCs w:val="28"/>
        </w:rPr>
        <w:t>TN&amp;MT</w:t>
      </w:r>
      <w:r w:rsidRPr="00D67405">
        <w:rPr>
          <w:rFonts w:ascii="Times New Roman" w:eastAsia="Calibri" w:hAnsi="Times New Roman" w:cs="Times New Roman"/>
          <w:bCs/>
          <w:sz w:val="28"/>
          <w:szCs w:val="28"/>
          <w:lang w:val="nl-NL"/>
        </w:rPr>
        <w:t xml:space="preserve"> </w:t>
      </w:r>
      <w:r w:rsidRPr="00D67405">
        <w:rPr>
          <w:rFonts w:ascii="Times New Roman" w:eastAsia="Calibri" w:hAnsi="Times New Roman" w:cs="Times New Roman"/>
          <w:bCs/>
          <w:iCs/>
          <w:sz w:val="28"/>
          <w:szCs w:val="28"/>
        </w:rPr>
        <w:t xml:space="preserve">chủ trì, phối hợp với Cục Thuế và các cơ quan liên quan trình </w:t>
      </w:r>
      <w:r w:rsidR="00912B1C">
        <w:rPr>
          <w:rFonts w:ascii="Times New Roman" w:eastAsia="Calibri" w:hAnsi="Times New Roman" w:cs="Times New Roman"/>
          <w:bCs/>
          <w:iCs/>
          <w:sz w:val="28"/>
          <w:szCs w:val="28"/>
        </w:rPr>
        <w:t>UBND</w:t>
      </w:r>
      <w:r w:rsidRPr="00D67405">
        <w:rPr>
          <w:rFonts w:ascii="Times New Roman" w:eastAsia="Calibri" w:hAnsi="Times New Roman" w:cs="Times New Roman"/>
          <w:bCs/>
          <w:iCs/>
          <w:sz w:val="28"/>
          <w:szCs w:val="28"/>
        </w:rPr>
        <w:t xml:space="preserve"> cấp tỉnh quyết định tỷ lệ </w:t>
      </w:r>
      <w:r w:rsidRPr="00D67405">
        <w:rPr>
          <w:rFonts w:ascii="Times New Roman" w:eastAsia="Calibri" w:hAnsi="Times New Roman" w:cs="Times New Roman"/>
          <w:bCs/>
          <w:iCs/>
          <w:sz w:val="28"/>
          <w:szCs w:val="28"/>
          <w:shd w:val="clear" w:color="auto" w:fill="FFFFFF"/>
        </w:rPr>
        <w:t>quy đổi từ khối lượng khoáng sản thành phẩm ra khối lượng khoáng sản nguyên khai làm căn cứ tính phí bảo vệ môi trường phù hợp với tình hình thực tế của địa phương.</w:t>
      </w:r>
    </w:p>
    <w:p w:rsidR="00A967BE" w:rsidRPr="00D67405" w:rsidRDefault="005E7EF8" w:rsidP="006A77E7">
      <w:pPr>
        <w:widowControl w:val="0"/>
        <w:spacing w:before="120" w:after="0" w:line="240" w:lineRule="auto"/>
        <w:ind w:firstLine="709"/>
        <w:jc w:val="both"/>
        <w:rPr>
          <w:rFonts w:ascii="Times New Roman" w:eastAsia="Calibri" w:hAnsi="Times New Roman" w:cs="Times New Roman"/>
          <w:iCs/>
          <w:sz w:val="28"/>
          <w:szCs w:val="28"/>
        </w:rPr>
      </w:pPr>
      <w:r>
        <w:rPr>
          <w:rFonts w:ascii="Times New Roman" w:hAnsi="Times New Roman" w:cs="Times New Roman"/>
          <w:iCs/>
          <w:sz w:val="28"/>
          <w:szCs w:val="28"/>
        </w:rPr>
        <w:t xml:space="preserve">- </w:t>
      </w:r>
      <w:r w:rsidR="00A967BE" w:rsidRPr="00D67405">
        <w:rPr>
          <w:rFonts w:ascii="Times New Roman" w:eastAsia="Calibri" w:hAnsi="Times New Roman" w:cs="Times New Roman"/>
          <w:iCs/>
          <w:sz w:val="28"/>
          <w:szCs w:val="28"/>
        </w:rPr>
        <w:t xml:space="preserve"> Đối với khoáng sản tận </w:t>
      </w:r>
      <w:proofErr w:type="gramStart"/>
      <w:r w:rsidR="00A967BE" w:rsidRPr="00D67405">
        <w:rPr>
          <w:rFonts w:ascii="Times New Roman" w:eastAsia="Calibri" w:hAnsi="Times New Roman" w:cs="Times New Roman"/>
          <w:iCs/>
          <w:sz w:val="28"/>
          <w:szCs w:val="28"/>
        </w:rPr>
        <w:t>thu</w:t>
      </w:r>
      <w:proofErr w:type="gramEnd"/>
      <w:r w:rsidR="00A967BE" w:rsidRPr="00D67405">
        <w:rPr>
          <w:rFonts w:ascii="Times New Roman" w:eastAsia="Calibri" w:hAnsi="Times New Roman" w:cs="Times New Roman"/>
          <w:iCs/>
          <w:sz w:val="28"/>
          <w:szCs w:val="28"/>
        </w:rPr>
        <w:t xml:space="preserve"> quy định tạ</w:t>
      </w:r>
      <w:r w:rsidR="00A967BE">
        <w:rPr>
          <w:rFonts w:ascii="Times New Roman" w:eastAsia="Calibri" w:hAnsi="Times New Roman" w:cs="Times New Roman"/>
          <w:iCs/>
          <w:sz w:val="28"/>
          <w:szCs w:val="28"/>
        </w:rPr>
        <w:t>i khoản 3 Điều 6 Nghị định này</w:t>
      </w:r>
      <w:r w:rsidR="00C0322A">
        <w:rPr>
          <w:rFonts w:ascii="Times New Roman" w:eastAsia="Calibri" w:hAnsi="Times New Roman" w:cs="Times New Roman"/>
          <w:iCs/>
          <w:sz w:val="28"/>
          <w:szCs w:val="28"/>
        </w:rPr>
        <w:t>:</w:t>
      </w:r>
    </w:p>
    <w:p w:rsidR="000807BD" w:rsidRDefault="005E7EF8" w:rsidP="006A77E7">
      <w:pPr>
        <w:widowControl w:val="0"/>
        <w:spacing w:before="120"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A967BE" w:rsidRPr="00D67405">
        <w:rPr>
          <w:rFonts w:ascii="Times New Roman" w:eastAsia="Calibri" w:hAnsi="Times New Roman" w:cs="Times New Roman"/>
          <w:iCs/>
          <w:sz w:val="28"/>
          <w:szCs w:val="28"/>
        </w:rPr>
        <w:t xml:space="preserve"> </w:t>
      </w:r>
      <w:r w:rsidR="000807BD">
        <w:rPr>
          <w:rFonts w:ascii="Times New Roman" w:hAnsi="Times New Roman" w:cs="Times New Roman"/>
          <w:iCs/>
          <w:sz w:val="28"/>
          <w:szCs w:val="28"/>
        </w:rPr>
        <w:t>X</w:t>
      </w:r>
      <w:r w:rsidR="00A967BE" w:rsidRPr="00D67405">
        <w:rPr>
          <w:rFonts w:ascii="Times New Roman" w:eastAsia="Calibri" w:hAnsi="Times New Roman" w:cs="Times New Roman"/>
          <w:iCs/>
          <w:sz w:val="28"/>
          <w:szCs w:val="28"/>
        </w:rPr>
        <w:t xml:space="preserve">ác định số phí phải nộp </w:t>
      </w:r>
      <w:proofErr w:type="gramStart"/>
      <w:r w:rsidR="00A967BE" w:rsidRPr="00D67405">
        <w:rPr>
          <w:rFonts w:ascii="Times New Roman" w:eastAsia="Calibri" w:hAnsi="Times New Roman" w:cs="Times New Roman"/>
          <w:iCs/>
          <w:sz w:val="28"/>
          <w:szCs w:val="28"/>
        </w:rPr>
        <w:t>theo</w:t>
      </w:r>
      <w:proofErr w:type="gramEnd"/>
      <w:r w:rsidR="00A967BE" w:rsidRPr="00D67405">
        <w:rPr>
          <w:rFonts w:ascii="Times New Roman" w:eastAsia="Calibri" w:hAnsi="Times New Roman" w:cs="Times New Roman"/>
          <w:iCs/>
          <w:sz w:val="28"/>
          <w:szCs w:val="28"/>
        </w:rPr>
        <w:t xml:space="preserve"> quy đị</w:t>
      </w:r>
      <w:r w:rsidR="00A97A13">
        <w:rPr>
          <w:rFonts w:ascii="Times New Roman" w:hAnsi="Times New Roman" w:cs="Times New Roman"/>
          <w:iCs/>
          <w:sz w:val="28"/>
          <w:szCs w:val="28"/>
        </w:rPr>
        <w:t xml:space="preserve">nh hiện hành (về xác định khối lượng khoáng sản nguyên khai khai thác thực tế và </w:t>
      </w:r>
      <w:r w:rsidR="000807BD">
        <w:rPr>
          <w:rFonts w:ascii="Times New Roman" w:hAnsi="Times New Roman" w:cs="Times New Roman"/>
          <w:iCs/>
          <w:sz w:val="28"/>
          <w:szCs w:val="28"/>
        </w:rPr>
        <w:t>khoáng sản chứa nhiều kim loại</w:t>
      </w:r>
      <w:r w:rsidR="00A97A13">
        <w:rPr>
          <w:rFonts w:ascii="Times New Roman" w:hAnsi="Times New Roman" w:cs="Times New Roman"/>
          <w:iCs/>
          <w:sz w:val="28"/>
          <w:szCs w:val="28"/>
        </w:rPr>
        <w:t>)</w:t>
      </w:r>
      <w:r w:rsidR="000807BD">
        <w:rPr>
          <w:rFonts w:ascii="Times New Roman" w:hAnsi="Times New Roman" w:cs="Times New Roman"/>
          <w:iCs/>
          <w:sz w:val="28"/>
          <w:szCs w:val="28"/>
        </w:rPr>
        <w:t>.</w:t>
      </w:r>
    </w:p>
    <w:p w:rsidR="00A967BE" w:rsidRPr="00D67405" w:rsidRDefault="005E7EF8" w:rsidP="006A77E7">
      <w:pPr>
        <w:widowControl w:val="0"/>
        <w:spacing w:before="120" w:after="0" w:line="240" w:lineRule="auto"/>
        <w:ind w:firstLine="709"/>
        <w:jc w:val="both"/>
        <w:rPr>
          <w:rFonts w:ascii="Times New Roman" w:eastAsia="Calibri" w:hAnsi="Times New Roman" w:cs="Times New Roman"/>
          <w:iCs/>
          <w:sz w:val="28"/>
          <w:szCs w:val="28"/>
        </w:rPr>
      </w:pPr>
      <w:r>
        <w:rPr>
          <w:rFonts w:ascii="Times New Roman" w:hAnsi="Times New Roman" w:cs="Times New Roman"/>
          <w:iCs/>
          <w:sz w:val="28"/>
          <w:szCs w:val="28"/>
        </w:rPr>
        <w:t>+</w:t>
      </w:r>
      <w:r w:rsidR="00A967BE" w:rsidRPr="00D67405">
        <w:rPr>
          <w:rFonts w:ascii="Times New Roman" w:eastAsia="Calibri" w:hAnsi="Times New Roman" w:cs="Times New Roman"/>
          <w:iCs/>
          <w:sz w:val="28"/>
          <w:szCs w:val="28"/>
        </w:rPr>
        <w:t xml:space="preserve"> Trường hợp khoáng sản khai thác phải qua sàng, tuyển, phân loại, làm giàu trước khi bán ra thì căn cứ điều kiện thực tế khai thác và công nghệ chế biến khoáng sản trên địa bàn, Sở </w:t>
      </w:r>
      <w:r w:rsidR="00D83321">
        <w:rPr>
          <w:rFonts w:ascii="Times New Roman" w:eastAsia="Calibri" w:hAnsi="Times New Roman" w:cs="Times New Roman"/>
          <w:iCs/>
          <w:sz w:val="28"/>
          <w:szCs w:val="28"/>
        </w:rPr>
        <w:t>TN&amp;MT</w:t>
      </w:r>
      <w:r w:rsidR="00A967BE" w:rsidRPr="00D67405">
        <w:rPr>
          <w:rFonts w:ascii="Times New Roman" w:eastAsia="Calibri" w:hAnsi="Times New Roman" w:cs="Times New Roman"/>
          <w:iCs/>
          <w:sz w:val="28"/>
          <w:szCs w:val="28"/>
        </w:rPr>
        <w:t xml:space="preserve"> chủ trì, phối hợp với Cục Thuế và các cơ quan liên quan trình </w:t>
      </w:r>
      <w:r w:rsidR="00912B1C">
        <w:rPr>
          <w:rFonts w:ascii="Times New Roman" w:eastAsia="Calibri" w:hAnsi="Times New Roman" w:cs="Times New Roman"/>
          <w:iCs/>
          <w:sz w:val="28"/>
          <w:szCs w:val="28"/>
        </w:rPr>
        <w:t>UBND</w:t>
      </w:r>
      <w:r w:rsidR="00A967BE" w:rsidRPr="00D67405">
        <w:rPr>
          <w:rFonts w:ascii="Times New Roman" w:eastAsia="Calibri" w:hAnsi="Times New Roman" w:cs="Times New Roman"/>
          <w:iCs/>
          <w:sz w:val="28"/>
          <w:szCs w:val="28"/>
        </w:rPr>
        <w:t xml:space="preserve"> cấp tỉnh quyết định tỷ lệ quy đổi từ khối lượng khoáng sản thành phẩm ra khối lượng khoáng sản nguyên khai làm căn cứ tính phí </w:t>
      </w:r>
      <w:r w:rsidR="00912B1C">
        <w:rPr>
          <w:rFonts w:ascii="Times New Roman" w:eastAsia="Calibri" w:hAnsi="Times New Roman" w:cs="Times New Roman"/>
          <w:iCs/>
          <w:sz w:val="28"/>
          <w:szCs w:val="28"/>
        </w:rPr>
        <w:t>BVMT</w:t>
      </w:r>
      <w:r w:rsidR="00A967BE" w:rsidRPr="00D67405">
        <w:rPr>
          <w:rFonts w:ascii="Times New Roman" w:eastAsia="Calibri" w:hAnsi="Times New Roman" w:cs="Times New Roman"/>
          <w:iCs/>
          <w:sz w:val="28"/>
          <w:szCs w:val="28"/>
        </w:rPr>
        <w:t xml:space="preserve"> phù hợp với tình hình thực tế của địa phương.</w:t>
      </w:r>
    </w:p>
    <w:p w:rsidR="00A967BE" w:rsidRDefault="000807BD" w:rsidP="006A77E7">
      <w:pPr>
        <w:spacing w:before="120" w:after="0" w:line="240" w:lineRule="auto"/>
        <w:ind w:firstLine="709"/>
        <w:jc w:val="both"/>
        <w:rPr>
          <w:rFonts w:ascii="Times New Roman" w:eastAsia="Calibri" w:hAnsi="Times New Roman" w:cs="Times New Roman"/>
          <w:sz w:val="28"/>
          <w:szCs w:val="28"/>
          <w:lang w:val="nl-NL"/>
        </w:rPr>
      </w:pPr>
      <w:r>
        <w:rPr>
          <w:rFonts w:ascii="Times New Roman" w:hAnsi="Times New Roman" w:cs="Times New Roman"/>
          <w:bCs/>
          <w:sz w:val="28"/>
          <w:szCs w:val="28"/>
        </w:rPr>
        <w:t xml:space="preserve">- </w:t>
      </w:r>
      <w:r w:rsidR="00A967BE" w:rsidRPr="00D67405">
        <w:rPr>
          <w:rFonts w:ascii="Times New Roman" w:eastAsia="Calibri" w:hAnsi="Times New Roman" w:cs="Times New Roman"/>
          <w:bCs/>
          <w:sz w:val="28"/>
          <w:szCs w:val="28"/>
        </w:rPr>
        <w:t xml:space="preserve"> Đối với trường hợp </w:t>
      </w:r>
      <w:r w:rsidR="00337201">
        <w:rPr>
          <w:rFonts w:ascii="Times New Roman" w:hAnsi="Times New Roman" w:cs="Times New Roman"/>
          <w:iCs/>
          <w:sz w:val="28"/>
          <w:szCs w:val="28"/>
          <w:lang w:val="sv-SE"/>
        </w:rPr>
        <w:t>tổ chức, cá nhân</w:t>
      </w:r>
      <w:r w:rsidR="00337201" w:rsidRPr="00D67405">
        <w:rPr>
          <w:rFonts w:ascii="Times New Roman" w:eastAsia="Calibri" w:hAnsi="Times New Roman" w:cs="Times New Roman"/>
          <w:sz w:val="28"/>
          <w:szCs w:val="28"/>
        </w:rPr>
        <w:t xml:space="preserve"> làm đầu mối thu mua</w:t>
      </w:r>
      <w:r w:rsidR="00337201">
        <w:rPr>
          <w:rFonts w:ascii="Times New Roman" w:hAnsi="Times New Roman" w:cs="Times New Roman"/>
          <w:sz w:val="28"/>
          <w:szCs w:val="28"/>
        </w:rPr>
        <w:t xml:space="preserve"> khoáng sản: </w:t>
      </w:r>
      <w:bookmarkStart w:id="7" w:name="_Hlk97866373"/>
      <w:r w:rsidR="00D231AF">
        <w:rPr>
          <w:rFonts w:ascii="Times New Roman" w:hAnsi="Times New Roman" w:cs="Times New Roman"/>
          <w:sz w:val="28"/>
          <w:szCs w:val="28"/>
        </w:rPr>
        <w:t>S</w:t>
      </w:r>
      <w:r w:rsidR="00A967BE" w:rsidRPr="00D67405">
        <w:rPr>
          <w:rFonts w:ascii="Times New Roman" w:eastAsia="Calibri" w:hAnsi="Times New Roman" w:cs="Times New Roman"/>
          <w:bCs/>
          <w:sz w:val="28"/>
          <w:szCs w:val="28"/>
        </w:rPr>
        <w:t xml:space="preserve">ố phí phải nộp = </w:t>
      </w:r>
      <w:r w:rsidR="00A967BE" w:rsidRPr="00D67405">
        <w:rPr>
          <w:rFonts w:ascii="Times New Roman" w:eastAsia="Calibri" w:hAnsi="Times New Roman" w:cs="Times New Roman"/>
          <w:sz w:val="28"/>
          <w:szCs w:val="28"/>
          <w:lang w:val="nl-NL"/>
        </w:rPr>
        <w:t xml:space="preserve">Khối lượng khoáng sản thu mua x Mức phí tương ứng của từng loại khoáng sản. </w:t>
      </w:r>
    </w:p>
    <w:p w:rsidR="00034FCF" w:rsidRDefault="00034FCF" w:rsidP="00034FCF">
      <w:pPr>
        <w:spacing w:before="120" w:after="0" w:line="240" w:lineRule="auto"/>
        <w:ind w:firstLine="706"/>
        <w:jc w:val="both"/>
        <w:rPr>
          <w:rFonts w:ascii="Times New Roman" w:eastAsia="Times New Roman" w:hAnsi="Times New Roman" w:cs="Times New Roman"/>
          <w:sz w:val="28"/>
          <w:szCs w:val="28"/>
          <w:lang w:val="sv-SE"/>
        </w:rPr>
      </w:pPr>
      <w:r w:rsidRPr="00B66A1B">
        <w:rPr>
          <w:rFonts w:ascii="Times New Roman" w:hAnsi="Times New Roman" w:cs="Times New Roman"/>
          <w:sz w:val="28"/>
          <w:szCs w:val="28"/>
          <w:lang w:val="nl-NL"/>
        </w:rPr>
        <w:t>(Nội dung này thể hiện tại</w:t>
      </w:r>
      <w:r>
        <w:rPr>
          <w:rFonts w:ascii="Times New Roman" w:hAnsi="Times New Roman" w:cs="Times New Roman"/>
          <w:sz w:val="28"/>
          <w:szCs w:val="28"/>
          <w:lang w:val="nl-NL"/>
        </w:rPr>
        <w:t xml:space="preserve"> khoản 5, 6, 7 Điều 7 dự thảo Nghị định).</w:t>
      </w:r>
    </w:p>
    <w:bookmarkEnd w:id="7"/>
    <w:p w:rsidR="00AA0829" w:rsidRPr="00B9575D" w:rsidRDefault="00C453AA" w:rsidP="00B9575D">
      <w:pPr>
        <w:spacing w:before="120" w:after="0" w:line="240" w:lineRule="auto"/>
        <w:ind w:firstLine="706"/>
        <w:jc w:val="both"/>
        <w:rPr>
          <w:rFonts w:ascii="Times New Roman" w:hAnsi="Times New Roman" w:cs="Times New Roman"/>
          <w:b/>
          <w:bCs/>
          <w:iCs/>
          <w:sz w:val="28"/>
          <w:szCs w:val="28"/>
          <w:lang w:val="sv-SE"/>
        </w:rPr>
      </w:pPr>
      <w:r>
        <w:rPr>
          <w:rFonts w:ascii="Times New Roman" w:hAnsi="Times New Roman" w:cs="Times New Roman"/>
          <w:b/>
          <w:bCs/>
          <w:iCs/>
          <w:sz w:val="28"/>
          <w:szCs w:val="28"/>
          <w:lang w:val="sv-SE"/>
        </w:rPr>
        <w:t>I</w:t>
      </w:r>
      <w:r w:rsidR="00D50DD1" w:rsidRPr="00B9575D">
        <w:rPr>
          <w:rFonts w:ascii="Times New Roman" w:hAnsi="Times New Roman" w:cs="Times New Roman"/>
          <w:b/>
          <w:bCs/>
          <w:iCs/>
          <w:sz w:val="28"/>
          <w:szCs w:val="28"/>
          <w:lang w:val="sv-SE"/>
        </w:rPr>
        <w:t>V. Về tổ chức thực hiện</w:t>
      </w:r>
    </w:p>
    <w:p w:rsidR="0015493F" w:rsidRPr="00B9575D" w:rsidRDefault="007F0067" w:rsidP="00B9575D">
      <w:pPr>
        <w:widowControl w:val="0"/>
        <w:spacing w:before="120" w:after="0" w:line="240" w:lineRule="auto"/>
        <w:ind w:firstLine="706"/>
        <w:jc w:val="both"/>
        <w:rPr>
          <w:rFonts w:ascii="Times New Roman" w:hAnsi="Times New Roman" w:cs="Times New Roman"/>
          <w:b/>
          <w:bCs/>
          <w:sz w:val="28"/>
          <w:szCs w:val="28"/>
        </w:rPr>
      </w:pPr>
      <w:r>
        <w:rPr>
          <w:rFonts w:ascii="Times New Roman" w:hAnsi="Times New Roman" w:cs="Times New Roman"/>
          <w:b/>
          <w:bCs/>
          <w:sz w:val="28"/>
          <w:szCs w:val="28"/>
        </w:rPr>
        <w:t>1</w:t>
      </w:r>
      <w:r w:rsidR="0015493F" w:rsidRPr="00B9575D">
        <w:rPr>
          <w:rFonts w:ascii="Times New Roman" w:hAnsi="Times New Roman" w:cs="Times New Roman"/>
          <w:b/>
          <w:bCs/>
          <w:sz w:val="28"/>
          <w:szCs w:val="28"/>
        </w:rPr>
        <w:t>. Về việc phối hợp giữa cơ quan thuế và cơ quan TN&amp;MT</w:t>
      </w:r>
    </w:p>
    <w:p w:rsidR="002166F7" w:rsidRDefault="0015493F" w:rsidP="00B9575D">
      <w:pPr>
        <w:widowControl w:val="0"/>
        <w:spacing w:before="120" w:after="0" w:line="240" w:lineRule="auto"/>
        <w:ind w:firstLine="706"/>
        <w:jc w:val="both"/>
        <w:rPr>
          <w:rFonts w:ascii="Times New Roman" w:hAnsi="Times New Roman" w:cs="Times New Roman"/>
          <w:bCs/>
          <w:sz w:val="28"/>
          <w:szCs w:val="28"/>
        </w:rPr>
      </w:pPr>
      <w:r w:rsidRPr="00B9575D">
        <w:rPr>
          <w:rFonts w:ascii="Times New Roman" w:hAnsi="Times New Roman" w:cs="Times New Roman"/>
          <w:b/>
          <w:bCs/>
          <w:sz w:val="28"/>
          <w:szCs w:val="28"/>
        </w:rPr>
        <w:t xml:space="preserve">a) Tại </w:t>
      </w:r>
      <w:r w:rsidR="002166F7">
        <w:rPr>
          <w:rFonts w:ascii="Times New Roman" w:hAnsi="Times New Roman" w:cs="Times New Roman"/>
          <w:b/>
          <w:bCs/>
          <w:sz w:val="28"/>
          <w:szCs w:val="28"/>
        </w:rPr>
        <w:t xml:space="preserve">điểm e </w:t>
      </w:r>
      <w:r w:rsidRPr="00B9575D">
        <w:rPr>
          <w:rFonts w:ascii="Times New Roman" w:hAnsi="Times New Roman" w:cs="Times New Roman"/>
          <w:b/>
          <w:bCs/>
          <w:sz w:val="28"/>
          <w:szCs w:val="28"/>
        </w:rPr>
        <w:t>khoả</w:t>
      </w:r>
      <w:r w:rsidR="002166F7">
        <w:rPr>
          <w:rFonts w:ascii="Times New Roman" w:hAnsi="Times New Roman" w:cs="Times New Roman"/>
          <w:b/>
          <w:bCs/>
          <w:sz w:val="28"/>
          <w:szCs w:val="28"/>
        </w:rPr>
        <w:t xml:space="preserve">n 2 và khoản </w:t>
      </w:r>
      <w:r w:rsidRPr="00B9575D">
        <w:rPr>
          <w:rFonts w:ascii="Times New Roman" w:hAnsi="Times New Roman" w:cs="Times New Roman"/>
          <w:b/>
          <w:bCs/>
          <w:sz w:val="28"/>
          <w:szCs w:val="28"/>
        </w:rPr>
        <w:t xml:space="preserve">3 Điều 9 </w:t>
      </w:r>
      <w:r w:rsidR="002166F7">
        <w:rPr>
          <w:rFonts w:ascii="Times New Roman" w:hAnsi="Times New Roman" w:cs="Times New Roman"/>
          <w:b/>
          <w:bCs/>
          <w:sz w:val="28"/>
          <w:szCs w:val="28"/>
        </w:rPr>
        <w:t>d</w:t>
      </w:r>
      <w:r w:rsidRPr="00B9575D">
        <w:rPr>
          <w:rFonts w:ascii="Times New Roman" w:hAnsi="Times New Roman" w:cs="Times New Roman"/>
          <w:b/>
          <w:bCs/>
          <w:sz w:val="28"/>
          <w:szCs w:val="28"/>
        </w:rPr>
        <w:t>ự thảo</w:t>
      </w:r>
      <w:r w:rsidR="002166F7">
        <w:rPr>
          <w:rFonts w:ascii="Times New Roman" w:hAnsi="Times New Roman" w:cs="Times New Roman"/>
          <w:b/>
          <w:bCs/>
          <w:sz w:val="28"/>
          <w:szCs w:val="28"/>
        </w:rPr>
        <w:t xml:space="preserve"> Nghị định quy định</w:t>
      </w:r>
      <w:r w:rsidRPr="00B9575D">
        <w:rPr>
          <w:rFonts w:ascii="Times New Roman" w:hAnsi="Times New Roman" w:cs="Times New Roman"/>
          <w:bCs/>
          <w:sz w:val="28"/>
          <w:szCs w:val="28"/>
        </w:rPr>
        <w:t>:</w:t>
      </w:r>
    </w:p>
    <w:p w:rsidR="007F1D39" w:rsidRPr="00B9575D" w:rsidRDefault="0015493F" w:rsidP="00B9575D">
      <w:pPr>
        <w:widowControl w:val="0"/>
        <w:spacing w:before="120" w:after="0" w:line="240" w:lineRule="auto"/>
        <w:ind w:firstLine="706"/>
        <w:jc w:val="both"/>
        <w:rPr>
          <w:rFonts w:ascii="Times New Roman" w:hAnsi="Times New Roman" w:cs="Times New Roman"/>
          <w:bCs/>
          <w:sz w:val="28"/>
          <w:szCs w:val="28"/>
        </w:rPr>
      </w:pPr>
      <w:r w:rsidRPr="00B9575D">
        <w:rPr>
          <w:rFonts w:ascii="Times New Roman" w:hAnsi="Times New Roman" w:cs="Times New Roman"/>
          <w:bCs/>
          <w:i/>
          <w:sz w:val="28"/>
          <w:szCs w:val="28"/>
        </w:rPr>
        <w:t>“</w:t>
      </w:r>
      <w:r w:rsidR="008F269D" w:rsidRPr="00B9575D">
        <w:rPr>
          <w:rFonts w:ascii="Times New Roman" w:hAnsi="Times New Roman" w:cs="Times New Roman"/>
          <w:i/>
          <w:sz w:val="28"/>
          <w:szCs w:val="28"/>
        </w:rPr>
        <w:t>2. Cơ quan t</w:t>
      </w:r>
      <w:r w:rsidR="007F1D39" w:rsidRPr="00B9575D">
        <w:rPr>
          <w:rFonts w:ascii="Times New Roman" w:hAnsi="Times New Roman" w:cs="Times New Roman"/>
          <w:i/>
          <w:sz w:val="28"/>
          <w:szCs w:val="28"/>
        </w:rPr>
        <w:t>huế địa phương có trách nhiệm:</w:t>
      </w:r>
      <w:r w:rsidRPr="00B9575D">
        <w:rPr>
          <w:rFonts w:ascii="Times New Roman" w:hAnsi="Times New Roman" w:cs="Times New Roman"/>
          <w:sz w:val="28"/>
          <w:szCs w:val="28"/>
        </w:rPr>
        <w:t xml:space="preserve"> ... </w:t>
      </w:r>
      <w:r w:rsidR="007F1D39" w:rsidRPr="00B9575D">
        <w:rPr>
          <w:rFonts w:ascii="Times New Roman" w:hAnsi="Times New Roman" w:cs="Times New Roman"/>
          <w:bCs/>
          <w:i/>
          <w:iCs/>
          <w:sz w:val="28"/>
          <w:szCs w:val="28"/>
        </w:rPr>
        <w:t>e)</w:t>
      </w:r>
      <w:r w:rsidR="007F1D39" w:rsidRPr="00B9575D">
        <w:rPr>
          <w:rFonts w:ascii="Times New Roman" w:hAnsi="Times New Roman" w:cs="Times New Roman"/>
          <w:sz w:val="28"/>
          <w:szCs w:val="28"/>
        </w:rPr>
        <w:t xml:space="preserve"> </w:t>
      </w:r>
      <w:r w:rsidR="007F1D39" w:rsidRPr="00B9575D">
        <w:rPr>
          <w:rFonts w:ascii="Times New Roman" w:hAnsi="Times New Roman" w:cs="Times New Roman"/>
          <w:bCs/>
          <w:i/>
          <w:sz w:val="28"/>
          <w:szCs w:val="28"/>
          <w:lang w:val="sv-SE"/>
        </w:rPr>
        <w:t xml:space="preserve">Căn cứ kê khai của người nộp phí về số lượng đất đá bốc xúc thải ra, số lượng quặng khoáng sản nguyên khai thực tế khai thác trong năm khi kết thúc năm tài chính hoặc đến thời điểm chấm dứt hợp đồng khai thác khoáng sản, chấm dứt hoạt động thu mua gom khoáng sản, chấm dứt hoạt động kinh doanh, chấm dứt hợp đồng chuyển đổi hình thức sở hữu doanh nghiệp hoặc tổ chức lại doanh nghiệp; trong vòng 05 ngày làm việc, cơ quan thuế </w:t>
      </w:r>
      <w:r w:rsidR="007F1D39" w:rsidRPr="00B9575D">
        <w:rPr>
          <w:rFonts w:ascii="Times New Roman" w:hAnsi="Times New Roman" w:cs="Times New Roman"/>
          <w:i/>
          <w:sz w:val="28"/>
          <w:szCs w:val="28"/>
          <w:lang w:val="nl-NL"/>
        </w:rPr>
        <w:t xml:space="preserve">nơi người nộp phí nộp hồ sơ kê khai phí </w:t>
      </w:r>
      <w:r w:rsidR="007F1D39" w:rsidRPr="00B9575D">
        <w:rPr>
          <w:rFonts w:ascii="Times New Roman" w:hAnsi="Times New Roman" w:cs="Times New Roman"/>
          <w:bCs/>
          <w:i/>
          <w:sz w:val="28"/>
          <w:szCs w:val="28"/>
          <w:lang w:val="sv-SE"/>
        </w:rPr>
        <w:t xml:space="preserve">có trách nhiệm chuyển cơ quan </w:t>
      </w:r>
      <w:r w:rsidRPr="00B9575D">
        <w:rPr>
          <w:rFonts w:ascii="Times New Roman" w:hAnsi="Times New Roman" w:cs="Times New Roman"/>
          <w:bCs/>
          <w:i/>
          <w:sz w:val="28"/>
          <w:szCs w:val="28"/>
          <w:lang w:val="sv-SE"/>
        </w:rPr>
        <w:t>TN&amp;MT</w:t>
      </w:r>
      <w:r w:rsidR="007F1D39" w:rsidRPr="00B9575D">
        <w:rPr>
          <w:rFonts w:ascii="Times New Roman" w:hAnsi="Times New Roman" w:cs="Times New Roman"/>
          <w:bCs/>
          <w:i/>
          <w:sz w:val="28"/>
          <w:szCs w:val="28"/>
          <w:lang w:val="sv-SE"/>
        </w:rPr>
        <w:t xml:space="preserve"> thông tin chi tiết về số lượng đất đá bốc xúc thải ra và số lượng </w:t>
      </w:r>
      <w:r w:rsidR="007F1D39" w:rsidRPr="00B9575D">
        <w:rPr>
          <w:rFonts w:ascii="Times New Roman" w:hAnsi="Times New Roman" w:cs="Times New Roman"/>
          <w:bCs/>
          <w:i/>
          <w:sz w:val="28"/>
          <w:szCs w:val="28"/>
          <w:lang w:val="sv-SE"/>
        </w:rPr>
        <w:lastRenderedPageBreak/>
        <w:t>quặng khoáng sản nguyên khai thực tế khai thác trong năm trên địa bàn.</w:t>
      </w:r>
      <w:r w:rsidRPr="00B9575D">
        <w:rPr>
          <w:rFonts w:ascii="Times New Roman" w:hAnsi="Times New Roman" w:cs="Times New Roman"/>
          <w:bCs/>
          <w:i/>
          <w:sz w:val="28"/>
          <w:szCs w:val="28"/>
          <w:lang w:val="sv-SE"/>
        </w:rPr>
        <w:t>..</w:t>
      </w:r>
    </w:p>
    <w:p w:rsidR="007F1D39" w:rsidRPr="00B9575D" w:rsidRDefault="007F1D39" w:rsidP="00B9575D">
      <w:pPr>
        <w:pStyle w:val="NormalWeb"/>
        <w:shd w:val="clear" w:color="auto" w:fill="FFFFFF"/>
        <w:spacing w:before="120" w:after="0" w:line="240" w:lineRule="auto"/>
        <w:ind w:firstLine="706"/>
        <w:jc w:val="both"/>
        <w:rPr>
          <w:bCs/>
          <w:i/>
          <w:sz w:val="28"/>
          <w:szCs w:val="28"/>
          <w:lang w:val="sv-SE"/>
        </w:rPr>
      </w:pPr>
      <w:r w:rsidRPr="00B9575D">
        <w:rPr>
          <w:bCs/>
          <w:i/>
          <w:sz w:val="28"/>
          <w:szCs w:val="28"/>
          <w:lang w:val="sv-SE"/>
        </w:rPr>
        <w:t xml:space="preserve">3. Cơ quan </w:t>
      </w:r>
      <w:r w:rsidR="0015493F" w:rsidRPr="00B9575D">
        <w:rPr>
          <w:bCs/>
          <w:i/>
          <w:sz w:val="28"/>
          <w:szCs w:val="28"/>
          <w:lang w:val="sv-SE"/>
        </w:rPr>
        <w:t>TN&amp;MT</w:t>
      </w:r>
      <w:r w:rsidRPr="00B9575D">
        <w:rPr>
          <w:bCs/>
          <w:i/>
          <w:sz w:val="28"/>
          <w:szCs w:val="28"/>
          <w:lang w:val="sv-SE"/>
        </w:rPr>
        <w:t xml:space="preserve"> có trách nhiệm đối chiếu số lượng đất đá bốc xúc thải ra và số lượng quặng khoáng sản nguyên khai thực tế khai thác do người nộp phí kê khai với dữ liệu đã có tại cơ quan </w:t>
      </w:r>
      <w:r w:rsidR="0015493F" w:rsidRPr="00B9575D">
        <w:rPr>
          <w:bCs/>
          <w:i/>
          <w:sz w:val="28"/>
          <w:szCs w:val="28"/>
          <w:lang w:val="sv-SE"/>
        </w:rPr>
        <w:t>TN&amp;MT</w:t>
      </w:r>
      <w:r w:rsidRPr="00B9575D">
        <w:rPr>
          <w:bCs/>
          <w:i/>
          <w:sz w:val="28"/>
          <w:szCs w:val="28"/>
          <w:lang w:val="sv-SE"/>
        </w:rPr>
        <w:t xml:space="preserve">; </w:t>
      </w:r>
      <w:r w:rsidRPr="00B9575D">
        <w:rPr>
          <w:bCs/>
          <w:i/>
          <w:color w:val="FF0000"/>
          <w:sz w:val="28"/>
          <w:szCs w:val="28"/>
          <w:lang w:val="sv-SE"/>
        </w:rPr>
        <w:t xml:space="preserve">Trường hợp số lượng </w:t>
      </w:r>
      <w:r w:rsidRPr="00B9575D">
        <w:rPr>
          <w:bCs/>
          <w:i/>
          <w:sz w:val="28"/>
          <w:szCs w:val="28"/>
          <w:lang w:val="sv-SE"/>
        </w:rPr>
        <w:t>do người nộp phí kê khai</w:t>
      </w:r>
      <w:r w:rsidRPr="00B9575D">
        <w:rPr>
          <w:bCs/>
          <w:i/>
          <w:color w:val="FF0000"/>
          <w:sz w:val="28"/>
          <w:szCs w:val="28"/>
          <w:lang w:val="sv-SE"/>
        </w:rPr>
        <w:t xml:space="preserve"> không phù hợp với số lượng được phép khai thác ghi trên Giấy phép khai thác</w:t>
      </w:r>
      <w:r w:rsidRPr="00B9575D">
        <w:rPr>
          <w:bCs/>
          <w:i/>
          <w:sz w:val="28"/>
          <w:szCs w:val="28"/>
          <w:lang w:val="sv-SE"/>
        </w:rPr>
        <w:t xml:space="preserve">, không phù hợp thực tế hoặc có dấu hiệu vi phạm pháp luật thì cơ quan </w:t>
      </w:r>
      <w:r w:rsidR="0015493F" w:rsidRPr="00B9575D">
        <w:rPr>
          <w:bCs/>
          <w:i/>
          <w:sz w:val="28"/>
          <w:szCs w:val="28"/>
          <w:lang w:val="sv-SE"/>
        </w:rPr>
        <w:t>TN&amp;MT</w:t>
      </w:r>
      <w:r w:rsidRPr="00B9575D">
        <w:rPr>
          <w:bCs/>
          <w:i/>
          <w:sz w:val="28"/>
          <w:szCs w:val="28"/>
          <w:lang w:val="sv-SE"/>
        </w:rPr>
        <w:t xml:space="preserve"> sẽ thực hiện các biện pháp nghiệp vụ để xác định số lượng đất đá bốc xúc thải ra và số lượng quặng khoáng sản nguyên khai thực tế khai thác.</w:t>
      </w:r>
    </w:p>
    <w:p w:rsidR="007F1D39" w:rsidRPr="00B9575D" w:rsidRDefault="007F1D39" w:rsidP="00B9575D">
      <w:pPr>
        <w:pStyle w:val="NormalWeb"/>
        <w:shd w:val="clear" w:color="auto" w:fill="FFFFFF"/>
        <w:spacing w:before="120" w:after="0" w:line="240" w:lineRule="auto"/>
        <w:ind w:firstLine="706"/>
        <w:jc w:val="both"/>
        <w:rPr>
          <w:bCs/>
          <w:i/>
          <w:sz w:val="28"/>
          <w:szCs w:val="28"/>
          <w:lang w:val="sv-SE"/>
        </w:rPr>
      </w:pPr>
      <w:r w:rsidRPr="00B9575D">
        <w:rPr>
          <w:bCs/>
          <w:i/>
          <w:sz w:val="28"/>
          <w:szCs w:val="28"/>
          <w:lang w:val="sv-SE"/>
        </w:rPr>
        <w:t xml:space="preserve">Trong vòng 07 ngày làm việc kể từ ngày nhận được thông tin do cơ quan thuế chuyển đến, cơ quan </w:t>
      </w:r>
      <w:r w:rsidR="0015493F" w:rsidRPr="00B9575D">
        <w:rPr>
          <w:bCs/>
          <w:i/>
          <w:sz w:val="28"/>
          <w:szCs w:val="28"/>
          <w:lang w:val="sv-SE"/>
        </w:rPr>
        <w:t>TN&amp;MT</w:t>
      </w:r>
      <w:r w:rsidRPr="00B9575D">
        <w:rPr>
          <w:bCs/>
          <w:i/>
          <w:sz w:val="28"/>
          <w:szCs w:val="28"/>
          <w:lang w:val="sv-SE"/>
        </w:rPr>
        <w:t xml:space="preserve"> có trách nhiệm chuyển thông tin cho cơ quan thuế để xử lý theo quy định của Luật Quản lý thuế</w:t>
      </w:r>
      <w:r w:rsidR="0015493F" w:rsidRPr="00B9575D">
        <w:rPr>
          <w:bCs/>
          <w:i/>
          <w:sz w:val="28"/>
          <w:szCs w:val="28"/>
          <w:lang w:val="sv-SE"/>
        </w:rPr>
        <w:t>”</w:t>
      </w:r>
      <w:r w:rsidRPr="00B9575D">
        <w:rPr>
          <w:bCs/>
          <w:i/>
          <w:sz w:val="28"/>
          <w:szCs w:val="28"/>
          <w:lang w:val="sv-SE"/>
        </w:rPr>
        <w:t>.</w:t>
      </w:r>
    </w:p>
    <w:p w:rsidR="00D83321" w:rsidRDefault="00D83321" w:rsidP="00D83321">
      <w:pPr>
        <w:spacing w:before="120" w:after="0" w:line="240" w:lineRule="auto"/>
        <w:ind w:firstLine="706"/>
        <w:jc w:val="both"/>
        <w:rPr>
          <w:rFonts w:ascii="Times New Roman" w:eastAsia="Calibri" w:hAnsi="Times New Roman" w:cs="Times New Roman"/>
          <w:b/>
          <w:bCs/>
          <w:iCs/>
          <w:sz w:val="28"/>
          <w:szCs w:val="28"/>
          <w:lang w:val="nl-NL"/>
        </w:rPr>
      </w:pPr>
      <w:r>
        <w:rPr>
          <w:rFonts w:ascii="Times New Roman" w:eastAsia="Calibri" w:hAnsi="Times New Roman" w:cs="Times New Roman"/>
          <w:b/>
          <w:bCs/>
          <w:iCs/>
          <w:sz w:val="28"/>
          <w:szCs w:val="28"/>
          <w:lang w:val="nl-NL"/>
        </w:rPr>
        <w:t>b)</w:t>
      </w:r>
      <w:r w:rsidRPr="00B9575D">
        <w:rPr>
          <w:rFonts w:ascii="Times New Roman" w:eastAsia="Calibri" w:hAnsi="Times New Roman" w:cs="Times New Roman"/>
          <w:b/>
          <w:bCs/>
          <w:iCs/>
          <w:sz w:val="28"/>
          <w:szCs w:val="28"/>
          <w:lang w:val="nl-NL"/>
        </w:rPr>
        <w:t xml:space="preserve"> </w:t>
      </w:r>
      <w:r>
        <w:rPr>
          <w:rFonts w:ascii="Times New Roman" w:eastAsia="Calibri" w:hAnsi="Times New Roman" w:cs="Times New Roman"/>
          <w:b/>
          <w:bCs/>
          <w:iCs/>
          <w:sz w:val="28"/>
          <w:szCs w:val="28"/>
          <w:lang w:val="nl-NL"/>
        </w:rPr>
        <w:t xml:space="preserve">Ý kiến </w:t>
      </w:r>
      <w:r w:rsidR="004D5F1C">
        <w:rPr>
          <w:rFonts w:ascii="Times New Roman" w:eastAsia="Calibri" w:hAnsi="Times New Roman" w:cs="Times New Roman"/>
          <w:b/>
          <w:bCs/>
          <w:iCs/>
          <w:sz w:val="28"/>
          <w:szCs w:val="28"/>
          <w:lang w:val="nl-NL"/>
        </w:rPr>
        <w:t>tham gia</w:t>
      </w:r>
    </w:p>
    <w:p w:rsidR="0002131B" w:rsidRPr="00B9575D" w:rsidRDefault="00A04698" w:rsidP="00D83321">
      <w:pPr>
        <w:spacing w:before="120" w:after="0" w:line="240" w:lineRule="auto"/>
        <w:ind w:firstLine="706"/>
        <w:jc w:val="both"/>
        <w:rPr>
          <w:rFonts w:ascii="Times New Roman" w:hAnsi="Times New Roman" w:cs="Times New Roman"/>
          <w:sz w:val="28"/>
          <w:szCs w:val="28"/>
          <w:lang w:val="sv-SE"/>
        </w:rPr>
      </w:pPr>
      <w:r w:rsidRPr="00034FCF">
        <w:rPr>
          <w:rFonts w:ascii="Times New Roman" w:hAnsi="Times New Roman" w:cs="Times New Roman"/>
          <w:sz w:val="28"/>
          <w:szCs w:val="28"/>
          <w:lang w:val="sv-SE"/>
        </w:rPr>
        <w:t xml:space="preserve">(i) </w:t>
      </w:r>
      <w:r w:rsidR="00252B15" w:rsidRPr="00034FCF">
        <w:rPr>
          <w:rFonts w:ascii="Times New Roman" w:hAnsi="Times New Roman" w:cs="Times New Roman"/>
          <w:sz w:val="28"/>
          <w:szCs w:val="28"/>
          <w:lang w:val="sv-SE"/>
        </w:rPr>
        <w:t>Một số địa phương</w:t>
      </w:r>
      <w:r w:rsidR="00252B15" w:rsidRPr="00252B15">
        <w:rPr>
          <w:rFonts w:ascii="Times New Roman" w:hAnsi="Times New Roman" w:cs="Times New Roman"/>
          <w:sz w:val="28"/>
          <w:szCs w:val="28"/>
          <w:lang w:val="sv-SE"/>
        </w:rPr>
        <w:t xml:space="preserve"> (các </w:t>
      </w:r>
      <w:r w:rsidR="007C00CF" w:rsidRPr="00252B15">
        <w:rPr>
          <w:rFonts w:ascii="Times New Roman" w:hAnsi="Times New Roman" w:cs="Times New Roman"/>
          <w:sz w:val="28"/>
          <w:szCs w:val="28"/>
          <w:lang w:val="sv-SE"/>
        </w:rPr>
        <w:t>tỉnh Hà Giang, Cao Bằ</w:t>
      </w:r>
      <w:r w:rsidR="00CA3F91" w:rsidRPr="00252B15">
        <w:rPr>
          <w:rFonts w:ascii="Times New Roman" w:hAnsi="Times New Roman" w:cs="Times New Roman"/>
          <w:sz w:val="28"/>
          <w:szCs w:val="28"/>
          <w:lang w:val="sv-SE"/>
        </w:rPr>
        <w:t>ng, Yên Bái</w:t>
      </w:r>
      <w:r>
        <w:rPr>
          <w:rFonts w:ascii="Times New Roman" w:hAnsi="Times New Roman" w:cs="Times New Roman"/>
          <w:sz w:val="28"/>
          <w:szCs w:val="28"/>
          <w:lang w:val="sv-SE"/>
        </w:rPr>
        <w:t>, T</w:t>
      </w:r>
      <w:r w:rsidR="005E45AB">
        <w:rPr>
          <w:rFonts w:ascii="Times New Roman" w:hAnsi="Times New Roman" w:cs="Times New Roman"/>
          <w:sz w:val="28"/>
          <w:szCs w:val="28"/>
          <w:lang w:val="sv-SE"/>
        </w:rPr>
        <w:t xml:space="preserve">hái Nguyên </w:t>
      </w:r>
      <w:r w:rsidR="007C00CF" w:rsidRPr="00252B15">
        <w:rPr>
          <w:rFonts w:ascii="Times New Roman" w:hAnsi="Times New Roman" w:cs="Times New Roman"/>
          <w:sz w:val="28"/>
          <w:szCs w:val="28"/>
          <w:lang w:val="sv-SE"/>
        </w:rPr>
        <w:t>và Bình Thuận</w:t>
      </w:r>
      <w:r w:rsidR="00252B15" w:rsidRPr="00252B15">
        <w:rPr>
          <w:rFonts w:ascii="Times New Roman" w:hAnsi="Times New Roman" w:cs="Times New Roman"/>
          <w:sz w:val="28"/>
          <w:szCs w:val="28"/>
          <w:lang w:val="sv-SE"/>
        </w:rPr>
        <w:t>)</w:t>
      </w:r>
      <w:r w:rsidR="007C00CF" w:rsidRPr="00252B15">
        <w:rPr>
          <w:rFonts w:ascii="Times New Roman" w:hAnsi="Times New Roman" w:cs="Times New Roman"/>
          <w:sz w:val="28"/>
          <w:szCs w:val="28"/>
          <w:lang w:val="sv-SE"/>
        </w:rPr>
        <w:t xml:space="preserve">: </w:t>
      </w:r>
      <w:r w:rsidR="007C00CF" w:rsidRPr="00B9575D">
        <w:rPr>
          <w:rFonts w:ascii="Times New Roman" w:hAnsi="Times New Roman" w:cs="Times New Roman"/>
          <w:sz w:val="28"/>
          <w:szCs w:val="28"/>
          <w:lang w:val="sv-SE"/>
        </w:rPr>
        <w:t>Đề nghị sửa đổi lại thời gian cơ quan thuế chuyển thông tin đến cơ quan TN&amp;MT và thời gian cơ quan TN&amp;MT chuyển đến cơ quan thuế cho phù hợp. Vì thời gian xác định số liệu khoáng sản nguyên khai và đất đá bốc xúc của một dự án là mất nhiều thờ</w:t>
      </w:r>
      <w:r w:rsidR="0002131B" w:rsidRPr="00B9575D">
        <w:rPr>
          <w:rFonts w:ascii="Times New Roman" w:hAnsi="Times New Roman" w:cs="Times New Roman"/>
          <w:sz w:val="28"/>
          <w:szCs w:val="28"/>
          <w:lang w:val="sv-SE"/>
        </w:rPr>
        <w:t xml:space="preserve">i gian. Đề nghị quy định thời điểm để tính là </w:t>
      </w:r>
      <w:r w:rsidR="00265107" w:rsidRPr="00B9575D">
        <w:rPr>
          <w:rFonts w:ascii="Times New Roman" w:hAnsi="Times New Roman" w:cs="Times New Roman"/>
          <w:bCs/>
          <w:i/>
          <w:sz w:val="28"/>
          <w:szCs w:val="28"/>
        </w:rPr>
        <w:t>“</w:t>
      </w:r>
      <w:r w:rsidR="0002131B" w:rsidRPr="00B9575D">
        <w:rPr>
          <w:rFonts w:ascii="Times New Roman" w:hAnsi="Times New Roman" w:cs="Times New Roman"/>
          <w:i/>
          <w:sz w:val="28"/>
          <w:szCs w:val="28"/>
          <w:lang w:val="sv-SE"/>
        </w:rPr>
        <w:t>sau thời hạn nộp hồ sơ quyết toán phí</w:t>
      </w:r>
      <w:r w:rsidR="00265107" w:rsidRPr="00B9575D">
        <w:rPr>
          <w:rFonts w:ascii="Times New Roman" w:hAnsi="Times New Roman" w:cs="Times New Roman"/>
          <w:i/>
          <w:sz w:val="28"/>
          <w:szCs w:val="28"/>
          <w:lang w:val="sv-SE"/>
        </w:rPr>
        <w:t>”</w:t>
      </w:r>
      <w:r w:rsidR="0002131B" w:rsidRPr="00B9575D">
        <w:rPr>
          <w:rFonts w:ascii="Times New Roman" w:hAnsi="Times New Roman" w:cs="Times New Roman"/>
          <w:i/>
          <w:sz w:val="28"/>
          <w:szCs w:val="28"/>
          <w:lang w:val="sv-SE"/>
        </w:rPr>
        <w:t>.</w:t>
      </w:r>
    </w:p>
    <w:p w:rsidR="00FC0BDB" w:rsidRPr="001B06EC" w:rsidRDefault="007C00CF" w:rsidP="00B9575D">
      <w:pPr>
        <w:spacing w:before="120" w:after="0" w:line="240" w:lineRule="auto"/>
        <w:ind w:firstLine="706"/>
        <w:jc w:val="both"/>
        <w:rPr>
          <w:rFonts w:ascii="Times New Roman" w:hAnsi="Times New Roman" w:cs="Times New Roman"/>
          <w:bCs/>
          <w:iCs/>
          <w:sz w:val="28"/>
          <w:szCs w:val="28"/>
          <w:lang w:val="sv-SE"/>
        </w:rPr>
      </w:pPr>
      <w:r w:rsidRPr="001B06EC">
        <w:rPr>
          <w:rFonts w:ascii="Times New Roman" w:hAnsi="Times New Roman" w:cs="Times New Roman"/>
          <w:bCs/>
          <w:iCs/>
          <w:sz w:val="28"/>
          <w:szCs w:val="28"/>
          <w:lang w:val="sv-SE"/>
        </w:rPr>
        <w:t xml:space="preserve">Về vấn đề này, </w:t>
      </w:r>
      <w:r w:rsidR="00A95AEC" w:rsidRPr="001B06EC">
        <w:rPr>
          <w:rFonts w:ascii="Times New Roman" w:hAnsi="Times New Roman" w:cs="Times New Roman"/>
          <w:bCs/>
          <w:iCs/>
          <w:sz w:val="28"/>
          <w:szCs w:val="28"/>
          <w:lang w:val="sv-SE"/>
        </w:rPr>
        <w:t>Bộ</w:t>
      </w:r>
      <w:r w:rsidR="001B06EC" w:rsidRPr="001B06EC">
        <w:rPr>
          <w:rFonts w:ascii="Times New Roman" w:hAnsi="Times New Roman" w:cs="Times New Roman"/>
          <w:bCs/>
          <w:iCs/>
          <w:sz w:val="28"/>
          <w:szCs w:val="28"/>
          <w:lang w:val="sv-SE"/>
        </w:rPr>
        <w:t xml:space="preserve"> Tài chính</w:t>
      </w:r>
      <w:r w:rsidRPr="001B06EC">
        <w:rPr>
          <w:rFonts w:ascii="Times New Roman" w:hAnsi="Times New Roman" w:cs="Times New Roman"/>
          <w:bCs/>
          <w:iCs/>
          <w:sz w:val="28"/>
          <w:szCs w:val="28"/>
          <w:lang w:val="sv-SE"/>
        </w:rPr>
        <w:t xml:space="preserve"> báo cáo </w:t>
      </w:r>
      <w:r w:rsidR="006D30D9" w:rsidRPr="001B06EC">
        <w:rPr>
          <w:rFonts w:ascii="Times New Roman" w:hAnsi="Times New Roman" w:cs="Times New Roman"/>
          <w:bCs/>
          <w:iCs/>
          <w:sz w:val="28"/>
          <w:szCs w:val="28"/>
          <w:lang w:val="sv-SE"/>
        </w:rPr>
        <w:t>tiế</w:t>
      </w:r>
      <w:r w:rsidR="00D5010B" w:rsidRPr="001B06EC">
        <w:rPr>
          <w:rFonts w:ascii="Times New Roman" w:hAnsi="Times New Roman" w:cs="Times New Roman"/>
          <w:bCs/>
          <w:iCs/>
          <w:sz w:val="28"/>
          <w:szCs w:val="28"/>
          <w:lang w:val="sv-SE"/>
        </w:rPr>
        <w:t>p thu</w:t>
      </w:r>
      <w:r w:rsidR="006D30D9" w:rsidRPr="001B06EC">
        <w:rPr>
          <w:rFonts w:ascii="Times New Roman" w:hAnsi="Times New Roman" w:cs="Times New Roman"/>
          <w:bCs/>
          <w:iCs/>
          <w:sz w:val="28"/>
          <w:szCs w:val="28"/>
          <w:lang w:val="sv-SE"/>
        </w:rPr>
        <w:t xml:space="preserve"> </w:t>
      </w:r>
      <w:r w:rsidRPr="001B06EC">
        <w:rPr>
          <w:rFonts w:ascii="Times New Roman" w:hAnsi="Times New Roman" w:cs="Times New Roman"/>
          <w:bCs/>
          <w:iCs/>
          <w:sz w:val="28"/>
          <w:szCs w:val="28"/>
          <w:lang w:val="sv-SE"/>
        </w:rPr>
        <w:t>như sau:</w:t>
      </w:r>
    </w:p>
    <w:p w:rsidR="00A25957" w:rsidRPr="00B9575D" w:rsidRDefault="00C754E1" w:rsidP="00B9575D">
      <w:pPr>
        <w:spacing w:before="120" w:after="0" w:line="240" w:lineRule="auto"/>
        <w:ind w:firstLine="706"/>
        <w:jc w:val="both"/>
        <w:rPr>
          <w:rFonts w:ascii="Times New Roman" w:hAnsi="Times New Roman" w:cs="Times New Roman"/>
          <w:bCs/>
          <w:iCs/>
          <w:sz w:val="28"/>
          <w:szCs w:val="28"/>
          <w:lang w:val="sv-SE"/>
        </w:rPr>
      </w:pPr>
      <w:r w:rsidRPr="00B9575D">
        <w:rPr>
          <w:rFonts w:ascii="Times New Roman" w:hAnsi="Times New Roman" w:cs="Times New Roman"/>
          <w:bCs/>
          <w:iCs/>
          <w:sz w:val="28"/>
          <w:szCs w:val="28"/>
          <w:lang w:val="sv-SE"/>
        </w:rPr>
        <w:t xml:space="preserve">- </w:t>
      </w:r>
      <w:r w:rsidR="00990CE8" w:rsidRPr="00B9575D">
        <w:rPr>
          <w:rFonts w:ascii="Times New Roman" w:hAnsi="Times New Roman" w:cs="Times New Roman"/>
          <w:bCs/>
          <w:iCs/>
          <w:sz w:val="28"/>
          <w:szCs w:val="28"/>
          <w:lang w:val="sv-SE"/>
        </w:rPr>
        <w:t>N</w:t>
      </w:r>
      <w:r w:rsidR="00A25957" w:rsidRPr="00B9575D">
        <w:rPr>
          <w:rFonts w:ascii="Times New Roman" w:hAnsi="Times New Roman" w:cs="Times New Roman"/>
          <w:bCs/>
          <w:iCs/>
          <w:sz w:val="28"/>
          <w:szCs w:val="28"/>
          <w:lang w:val="sv-SE"/>
        </w:rPr>
        <w:t xml:space="preserve">ội dung </w:t>
      </w:r>
      <w:r w:rsidR="00990CE8" w:rsidRPr="00B9575D">
        <w:rPr>
          <w:rFonts w:ascii="Times New Roman" w:hAnsi="Times New Roman" w:cs="Times New Roman"/>
          <w:bCs/>
          <w:iCs/>
          <w:sz w:val="28"/>
          <w:szCs w:val="28"/>
          <w:lang w:val="sv-SE"/>
        </w:rPr>
        <w:t xml:space="preserve">nêu trên </w:t>
      </w:r>
      <w:r w:rsidR="00485279">
        <w:rPr>
          <w:rFonts w:ascii="Times New Roman" w:hAnsi="Times New Roman" w:cs="Times New Roman"/>
          <w:bCs/>
          <w:iCs/>
          <w:sz w:val="28"/>
          <w:szCs w:val="28"/>
          <w:lang w:val="sv-SE"/>
        </w:rPr>
        <w:t xml:space="preserve">là quy định </w:t>
      </w:r>
      <w:r w:rsidR="00A25957" w:rsidRPr="00B9575D">
        <w:rPr>
          <w:rFonts w:ascii="Times New Roman" w:hAnsi="Times New Roman" w:cs="Times New Roman"/>
          <w:bCs/>
          <w:iCs/>
          <w:sz w:val="28"/>
          <w:szCs w:val="28"/>
          <w:lang w:val="sv-SE"/>
        </w:rPr>
        <w:t>bổ sung</w:t>
      </w:r>
      <w:r w:rsidR="00990CE8" w:rsidRPr="00B9575D">
        <w:rPr>
          <w:rFonts w:ascii="Times New Roman" w:hAnsi="Times New Roman" w:cs="Times New Roman"/>
          <w:bCs/>
          <w:iCs/>
          <w:sz w:val="28"/>
          <w:szCs w:val="28"/>
          <w:lang w:val="sv-SE"/>
        </w:rPr>
        <w:t xml:space="preserve"> </w:t>
      </w:r>
      <w:r w:rsidR="00485279">
        <w:rPr>
          <w:rFonts w:ascii="Times New Roman" w:hAnsi="Times New Roman" w:cs="Times New Roman"/>
          <w:bCs/>
          <w:iCs/>
          <w:sz w:val="28"/>
          <w:szCs w:val="28"/>
          <w:lang w:val="sv-SE"/>
        </w:rPr>
        <w:t xml:space="preserve">mới </w:t>
      </w:r>
      <w:r w:rsidR="00A25957" w:rsidRPr="00B9575D">
        <w:rPr>
          <w:rFonts w:ascii="Times New Roman" w:hAnsi="Times New Roman" w:cs="Times New Roman"/>
          <w:bCs/>
          <w:iCs/>
          <w:sz w:val="28"/>
          <w:szCs w:val="28"/>
          <w:lang w:val="sv-SE"/>
        </w:rPr>
        <w:t>so vớ</w:t>
      </w:r>
      <w:r w:rsidR="000B117B">
        <w:rPr>
          <w:rFonts w:ascii="Times New Roman" w:hAnsi="Times New Roman" w:cs="Times New Roman"/>
          <w:bCs/>
          <w:iCs/>
          <w:sz w:val="28"/>
          <w:szCs w:val="28"/>
          <w:lang w:val="sv-SE"/>
        </w:rPr>
        <w:t>i Nghị định số</w:t>
      </w:r>
      <w:r w:rsidR="00A25957" w:rsidRPr="00B9575D">
        <w:rPr>
          <w:rFonts w:ascii="Times New Roman" w:hAnsi="Times New Roman" w:cs="Times New Roman"/>
          <w:bCs/>
          <w:iCs/>
          <w:sz w:val="28"/>
          <w:szCs w:val="28"/>
          <w:lang w:val="sv-SE"/>
        </w:rPr>
        <w:t xml:space="preserve"> 164</w:t>
      </w:r>
      <w:r w:rsidR="000B117B">
        <w:rPr>
          <w:rFonts w:ascii="Times New Roman" w:hAnsi="Times New Roman" w:cs="Times New Roman"/>
          <w:bCs/>
          <w:iCs/>
          <w:sz w:val="28"/>
          <w:szCs w:val="28"/>
          <w:lang w:val="sv-SE"/>
        </w:rPr>
        <w:t>/2016/ND-CP</w:t>
      </w:r>
      <w:r w:rsidR="00485279">
        <w:rPr>
          <w:rFonts w:ascii="Times New Roman" w:hAnsi="Times New Roman" w:cs="Times New Roman"/>
          <w:bCs/>
          <w:iCs/>
          <w:sz w:val="28"/>
          <w:szCs w:val="28"/>
          <w:lang w:val="sv-SE"/>
        </w:rPr>
        <w:t xml:space="preserve"> và theo</w:t>
      </w:r>
      <w:r w:rsidR="00397C49" w:rsidRPr="00B9575D">
        <w:rPr>
          <w:rFonts w:ascii="Times New Roman" w:hAnsi="Times New Roman" w:cs="Times New Roman"/>
          <w:bCs/>
          <w:iCs/>
          <w:sz w:val="28"/>
          <w:szCs w:val="28"/>
          <w:lang w:val="sv-SE"/>
        </w:rPr>
        <w:t xml:space="preserve"> đề nghị của địa phương</w:t>
      </w:r>
      <w:r w:rsidR="00A25957" w:rsidRPr="00B9575D">
        <w:rPr>
          <w:rFonts w:ascii="Times New Roman" w:hAnsi="Times New Roman" w:cs="Times New Roman"/>
          <w:bCs/>
          <w:iCs/>
          <w:sz w:val="28"/>
          <w:szCs w:val="28"/>
          <w:lang w:val="sv-SE"/>
        </w:rPr>
        <w:t>. Nội dung này tương tự quy định tại Điều 5 Thông tư</w:t>
      </w:r>
      <w:r w:rsidR="00485279">
        <w:rPr>
          <w:rFonts w:ascii="Times New Roman" w:hAnsi="Times New Roman" w:cs="Times New Roman"/>
          <w:bCs/>
          <w:iCs/>
          <w:sz w:val="28"/>
          <w:szCs w:val="28"/>
          <w:lang w:val="sv-SE"/>
        </w:rPr>
        <w:t xml:space="preserve"> số</w:t>
      </w:r>
      <w:r w:rsidR="00CB7561">
        <w:rPr>
          <w:rFonts w:ascii="Times New Roman" w:hAnsi="Times New Roman" w:cs="Times New Roman"/>
          <w:bCs/>
          <w:iCs/>
          <w:sz w:val="28"/>
          <w:szCs w:val="28"/>
          <w:lang w:val="sv-SE"/>
        </w:rPr>
        <w:t xml:space="preserve"> </w:t>
      </w:r>
      <w:r w:rsidR="00A25957" w:rsidRPr="00B9575D">
        <w:rPr>
          <w:rFonts w:ascii="Times New Roman" w:hAnsi="Times New Roman" w:cs="Times New Roman"/>
          <w:bCs/>
          <w:iCs/>
          <w:sz w:val="28"/>
          <w:szCs w:val="28"/>
          <w:lang w:val="sv-SE"/>
        </w:rPr>
        <w:t>152/2015/TT-BTC ngày 02/10/2015 của Bộ Tài chính hướng dẫn thuế tài nguyên</w:t>
      </w:r>
      <w:r w:rsidR="0047688E" w:rsidRPr="00B9575D">
        <w:rPr>
          <w:rStyle w:val="FootnoteReference"/>
          <w:rFonts w:ascii="Times New Roman" w:hAnsi="Times New Roman" w:cs="Times New Roman"/>
          <w:bCs/>
          <w:iCs/>
          <w:sz w:val="28"/>
          <w:szCs w:val="28"/>
          <w:lang w:val="sv-SE"/>
        </w:rPr>
        <w:footnoteReference w:id="3"/>
      </w:r>
      <w:r w:rsidR="00397C49" w:rsidRPr="00B9575D">
        <w:rPr>
          <w:rFonts w:ascii="Times New Roman" w:hAnsi="Times New Roman" w:cs="Times New Roman"/>
          <w:bCs/>
          <w:iCs/>
          <w:sz w:val="28"/>
          <w:szCs w:val="28"/>
          <w:lang w:val="sv-SE"/>
        </w:rPr>
        <w:t>.</w:t>
      </w:r>
    </w:p>
    <w:p w:rsidR="00FC085D" w:rsidRPr="00B9575D" w:rsidRDefault="00A379D9" w:rsidP="00B9575D">
      <w:pPr>
        <w:spacing w:before="120" w:after="0" w:line="240" w:lineRule="auto"/>
        <w:ind w:firstLine="706"/>
        <w:jc w:val="both"/>
        <w:rPr>
          <w:rFonts w:ascii="Times New Roman" w:hAnsi="Times New Roman" w:cs="Times New Roman"/>
          <w:bCs/>
          <w:iCs/>
          <w:sz w:val="28"/>
          <w:szCs w:val="28"/>
          <w:lang w:val="sv-SE"/>
        </w:rPr>
      </w:pPr>
      <w:r w:rsidRPr="00B9575D">
        <w:rPr>
          <w:rFonts w:ascii="Times New Roman" w:hAnsi="Times New Roman" w:cs="Times New Roman"/>
          <w:bCs/>
          <w:iCs/>
          <w:sz w:val="28"/>
          <w:szCs w:val="28"/>
          <w:lang w:val="sv-SE"/>
        </w:rPr>
        <w:t xml:space="preserve">- </w:t>
      </w:r>
      <w:r w:rsidR="006D30D9">
        <w:rPr>
          <w:rFonts w:ascii="Times New Roman" w:hAnsi="Times New Roman" w:cs="Times New Roman"/>
          <w:bCs/>
          <w:iCs/>
          <w:sz w:val="28"/>
          <w:szCs w:val="28"/>
          <w:lang w:val="sv-SE"/>
        </w:rPr>
        <w:t>Thực tế cho thấy,</w:t>
      </w:r>
      <w:r w:rsidR="00FB7D86">
        <w:rPr>
          <w:rFonts w:ascii="Times New Roman" w:hAnsi="Times New Roman" w:cs="Times New Roman"/>
          <w:bCs/>
          <w:iCs/>
          <w:sz w:val="28"/>
          <w:szCs w:val="28"/>
          <w:lang w:val="sv-SE"/>
        </w:rPr>
        <w:t xml:space="preserve"> trong quá trình thực hiện thuế tài nguyên, </w:t>
      </w:r>
      <w:r w:rsidR="00FC085D" w:rsidRPr="00B9575D">
        <w:rPr>
          <w:rFonts w:ascii="Times New Roman" w:hAnsi="Times New Roman" w:cs="Times New Roman"/>
          <w:bCs/>
          <w:iCs/>
          <w:sz w:val="28"/>
          <w:szCs w:val="28"/>
          <w:lang w:val="sv-SE"/>
        </w:rPr>
        <w:t>đã có một số địa phương phản ánh về thời gian phối hợp giữa cơ quan thuế</w:t>
      </w:r>
      <w:r w:rsidR="00FB7D86">
        <w:rPr>
          <w:rFonts w:ascii="Times New Roman" w:hAnsi="Times New Roman" w:cs="Times New Roman"/>
          <w:bCs/>
          <w:iCs/>
          <w:sz w:val="28"/>
          <w:szCs w:val="28"/>
          <w:lang w:val="sv-SE"/>
        </w:rPr>
        <w:t xml:space="preserve"> và cơ quan TN&amp;MT</w:t>
      </w:r>
      <w:r w:rsidR="00FC085D" w:rsidRPr="00B9575D">
        <w:rPr>
          <w:rFonts w:ascii="Times New Roman" w:hAnsi="Times New Roman" w:cs="Times New Roman"/>
          <w:bCs/>
          <w:iCs/>
          <w:sz w:val="28"/>
          <w:szCs w:val="28"/>
          <w:lang w:val="sv-SE"/>
        </w:rPr>
        <w:t xml:space="preserve"> quy định tại Thông tư số</w:t>
      </w:r>
      <w:r w:rsidR="00FB7D86">
        <w:rPr>
          <w:rFonts w:ascii="Times New Roman" w:hAnsi="Times New Roman" w:cs="Times New Roman"/>
          <w:bCs/>
          <w:iCs/>
          <w:sz w:val="28"/>
          <w:szCs w:val="28"/>
          <w:lang w:val="sv-SE"/>
        </w:rPr>
        <w:t xml:space="preserve"> 152/2015/TT-BTC </w:t>
      </w:r>
      <w:r w:rsidR="00FC085D" w:rsidRPr="00B9575D">
        <w:rPr>
          <w:rFonts w:ascii="Times New Roman" w:hAnsi="Times New Roman" w:cs="Times New Roman"/>
          <w:bCs/>
          <w:iCs/>
          <w:sz w:val="28"/>
          <w:szCs w:val="28"/>
          <w:lang w:val="sv-SE"/>
        </w:rPr>
        <w:t>ngắn, chưa bảo đảm</w:t>
      </w:r>
      <w:r w:rsidR="00B8010B" w:rsidRPr="00B9575D">
        <w:rPr>
          <w:rFonts w:ascii="Times New Roman" w:hAnsi="Times New Roman" w:cs="Times New Roman"/>
          <w:bCs/>
          <w:iCs/>
          <w:sz w:val="28"/>
          <w:szCs w:val="28"/>
          <w:lang w:val="sv-SE"/>
        </w:rPr>
        <w:t xml:space="preserve"> thời</w:t>
      </w:r>
      <w:r w:rsidR="00E46F5B" w:rsidRPr="00B9575D">
        <w:rPr>
          <w:rFonts w:ascii="Times New Roman" w:hAnsi="Times New Roman" w:cs="Times New Roman"/>
          <w:bCs/>
          <w:iCs/>
          <w:sz w:val="28"/>
          <w:szCs w:val="28"/>
          <w:lang w:val="sv-SE"/>
        </w:rPr>
        <w:t xml:space="preserve"> gian </w:t>
      </w:r>
      <w:r w:rsidR="00FC085D" w:rsidRPr="00B9575D">
        <w:rPr>
          <w:rFonts w:ascii="Times New Roman" w:hAnsi="Times New Roman" w:cs="Times New Roman"/>
          <w:bCs/>
          <w:iCs/>
          <w:sz w:val="28"/>
          <w:szCs w:val="28"/>
          <w:lang w:val="sv-SE"/>
        </w:rPr>
        <w:t xml:space="preserve">để các </w:t>
      </w:r>
      <w:r w:rsidR="00B8010B" w:rsidRPr="00B9575D">
        <w:rPr>
          <w:rFonts w:ascii="Times New Roman" w:hAnsi="Times New Roman" w:cs="Times New Roman"/>
          <w:bCs/>
          <w:iCs/>
          <w:sz w:val="28"/>
          <w:szCs w:val="28"/>
          <w:lang w:val="sv-SE"/>
        </w:rPr>
        <w:t>cơ quan phối hợp tốt trong việc xác minh thông tin.</w:t>
      </w:r>
    </w:p>
    <w:p w:rsidR="00FC0BDB" w:rsidRPr="006E48E6" w:rsidRDefault="00E7216B" w:rsidP="006E48E6">
      <w:pPr>
        <w:spacing w:before="120" w:after="0" w:line="240" w:lineRule="auto"/>
        <w:ind w:firstLine="706"/>
        <w:jc w:val="both"/>
        <w:rPr>
          <w:rFonts w:ascii="Times New Roman" w:eastAsia="Times New Roman" w:hAnsi="Times New Roman" w:cs="Times New Roman"/>
          <w:i/>
          <w:color w:val="000000"/>
          <w:sz w:val="28"/>
          <w:szCs w:val="28"/>
        </w:rPr>
      </w:pPr>
      <w:r w:rsidRPr="00B9575D">
        <w:rPr>
          <w:rFonts w:ascii="Times New Roman" w:hAnsi="Times New Roman" w:cs="Times New Roman"/>
          <w:bCs/>
          <w:iCs/>
          <w:sz w:val="28"/>
          <w:szCs w:val="28"/>
          <w:lang w:val="sv-SE"/>
        </w:rPr>
        <w:lastRenderedPageBreak/>
        <w:t xml:space="preserve">- Tại điểm a khoản 2 </w:t>
      </w:r>
      <w:r w:rsidR="003140ED" w:rsidRPr="00B9575D">
        <w:rPr>
          <w:rFonts w:ascii="Times New Roman" w:hAnsi="Times New Roman" w:cs="Times New Roman"/>
          <w:bCs/>
          <w:iCs/>
          <w:sz w:val="28"/>
          <w:szCs w:val="28"/>
          <w:lang w:val="sv-SE"/>
        </w:rPr>
        <w:t xml:space="preserve">và khoản 4 </w:t>
      </w:r>
      <w:r w:rsidRPr="00B9575D">
        <w:rPr>
          <w:rFonts w:ascii="Times New Roman" w:hAnsi="Times New Roman" w:cs="Times New Roman"/>
          <w:bCs/>
          <w:iCs/>
          <w:sz w:val="28"/>
          <w:szCs w:val="28"/>
          <w:lang w:val="sv-SE"/>
        </w:rPr>
        <w:t xml:space="preserve">Điều 44 Luật </w:t>
      </w:r>
      <w:r w:rsidR="00EC4CB3" w:rsidRPr="00B9575D">
        <w:rPr>
          <w:rFonts w:ascii="Times New Roman" w:hAnsi="Times New Roman" w:cs="Times New Roman"/>
          <w:bCs/>
          <w:iCs/>
          <w:sz w:val="28"/>
          <w:szCs w:val="28"/>
          <w:lang w:val="sv-SE"/>
        </w:rPr>
        <w:t>Q</w:t>
      </w:r>
      <w:r w:rsidRPr="00B9575D">
        <w:rPr>
          <w:rFonts w:ascii="Times New Roman" w:hAnsi="Times New Roman" w:cs="Times New Roman"/>
          <w:bCs/>
          <w:iCs/>
          <w:sz w:val="28"/>
          <w:szCs w:val="28"/>
          <w:lang w:val="sv-SE"/>
        </w:rPr>
        <w:t>uản lý thuế năm 2019</w:t>
      </w:r>
      <w:r w:rsidR="003140ED" w:rsidRPr="00B9575D">
        <w:rPr>
          <w:rFonts w:ascii="Times New Roman" w:hAnsi="Times New Roman" w:cs="Times New Roman"/>
          <w:bCs/>
          <w:iCs/>
          <w:sz w:val="28"/>
          <w:szCs w:val="28"/>
          <w:lang w:val="sv-SE"/>
        </w:rPr>
        <w:t xml:space="preserve">, quy định thời hạn nộp hồ sơ quyết toán </w:t>
      </w:r>
      <w:r w:rsidR="00363984" w:rsidRPr="00B9575D">
        <w:rPr>
          <w:rFonts w:ascii="Times New Roman" w:hAnsi="Times New Roman" w:cs="Times New Roman"/>
          <w:bCs/>
          <w:iCs/>
          <w:sz w:val="28"/>
          <w:szCs w:val="28"/>
          <w:lang w:val="sv-SE"/>
        </w:rPr>
        <w:t>thuế như sau</w:t>
      </w:r>
      <w:r w:rsidRPr="00B9575D">
        <w:rPr>
          <w:rFonts w:ascii="Times New Roman" w:hAnsi="Times New Roman" w:cs="Times New Roman"/>
          <w:bCs/>
          <w:iCs/>
          <w:sz w:val="28"/>
          <w:szCs w:val="28"/>
          <w:lang w:val="sv-SE"/>
        </w:rPr>
        <w:t>:</w:t>
      </w:r>
      <w:r w:rsidR="00406D50" w:rsidRPr="00B9575D">
        <w:rPr>
          <w:rFonts w:ascii="Times New Roman" w:hAnsi="Times New Roman" w:cs="Times New Roman"/>
          <w:bCs/>
          <w:iCs/>
          <w:sz w:val="28"/>
          <w:szCs w:val="28"/>
          <w:lang w:val="sv-SE"/>
        </w:rPr>
        <w:t xml:space="preserve"> </w:t>
      </w:r>
      <w:r w:rsidR="00FC0BDB" w:rsidRPr="006E48E6">
        <w:rPr>
          <w:rFonts w:ascii="Times New Roman" w:hAnsi="Times New Roman" w:cs="Times New Roman"/>
          <w:bCs/>
          <w:i/>
          <w:sz w:val="28"/>
          <w:szCs w:val="28"/>
        </w:rPr>
        <w:t>“</w:t>
      </w:r>
      <w:r w:rsidR="00FC0BDB" w:rsidRPr="006E48E6">
        <w:rPr>
          <w:rFonts w:ascii="Times New Roman" w:eastAsia="Times New Roman" w:hAnsi="Times New Roman" w:cs="Times New Roman"/>
          <w:i/>
          <w:color w:val="000000"/>
          <w:sz w:val="28"/>
          <w:szCs w:val="28"/>
        </w:rPr>
        <w:t>2. Thời hạn nộp hồ sơ khai thuế đối với loại thuế có kỳ tính thuế theo năm được quy định như sau:</w:t>
      </w:r>
      <w:r w:rsidR="00BF075E" w:rsidRPr="006E48E6">
        <w:rPr>
          <w:rFonts w:ascii="Times New Roman" w:eastAsia="Times New Roman" w:hAnsi="Times New Roman" w:cs="Times New Roman"/>
          <w:i/>
          <w:color w:val="000000"/>
          <w:sz w:val="28"/>
          <w:szCs w:val="28"/>
        </w:rPr>
        <w:t xml:space="preserve"> </w:t>
      </w:r>
      <w:r w:rsidR="00FC0BDB" w:rsidRPr="006E48E6">
        <w:rPr>
          <w:rFonts w:ascii="Times New Roman" w:eastAsia="Times New Roman" w:hAnsi="Times New Roman" w:cs="Times New Roman"/>
          <w:i/>
          <w:color w:val="000000"/>
          <w:sz w:val="28"/>
          <w:szCs w:val="28"/>
        </w:rPr>
        <w:t>a) Chậm nhất là ngày cuối cùng của tháng thứ 3 kể từ ngày kết thúc năm dương lịch hoặc năm tài chính đối với hồ sơ quyết toán thuế năm; chậm nhất là ngày cuối cùng của tháng đầu tiên của năm dương lịch hoặc năm tài chính đối với hồ sơ khai thuế năm;</w:t>
      </w:r>
    </w:p>
    <w:p w:rsidR="00E7216B" w:rsidRPr="006E48E6" w:rsidRDefault="00EF1728" w:rsidP="006E48E6">
      <w:pPr>
        <w:shd w:val="clear" w:color="auto" w:fill="FFFFFF"/>
        <w:spacing w:before="120" w:after="0" w:line="240" w:lineRule="auto"/>
        <w:ind w:firstLine="706"/>
        <w:jc w:val="both"/>
        <w:rPr>
          <w:rFonts w:ascii="Times New Roman" w:hAnsi="Times New Roman" w:cs="Times New Roman"/>
          <w:bCs/>
          <w:i/>
          <w:iCs/>
          <w:sz w:val="28"/>
          <w:szCs w:val="28"/>
          <w:lang w:val="sv-SE"/>
        </w:rPr>
      </w:pPr>
      <w:r w:rsidRPr="006E48E6">
        <w:rPr>
          <w:rFonts w:ascii="Times New Roman" w:eastAsia="Times New Roman" w:hAnsi="Times New Roman" w:cs="Times New Roman"/>
          <w:i/>
          <w:color w:val="000000"/>
          <w:sz w:val="28"/>
          <w:szCs w:val="28"/>
        </w:rPr>
        <w:t>...</w:t>
      </w:r>
      <w:r w:rsidR="006E48E6" w:rsidRPr="006E48E6">
        <w:rPr>
          <w:rFonts w:ascii="Times New Roman" w:eastAsia="Times New Roman" w:hAnsi="Times New Roman" w:cs="Times New Roman"/>
          <w:i/>
          <w:color w:val="000000"/>
          <w:sz w:val="28"/>
          <w:szCs w:val="28"/>
        </w:rPr>
        <w:t xml:space="preserve"> </w:t>
      </w:r>
      <w:r w:rsidR="00FC0BDB" w:rsidRPr="006E48E6">
        <w:rPr>
          <w:rFonts w:ascii="Times New Roman" w:eastAsia="Times New Roman" w:hAnsi="Times New Roman" w:cs="Times New Roman"/>
          <w:i/>
          <w:color w:val="000000"/>
          <w:sz w:val="28"/>
          <w:szCs w:val="28"/>
        </w:rPr>
        <w:t>4. Thời hạn nộp hồ sơ khai thuế đối với trường hợp chấm dứt hoạt động, chấm dứt hợp đồng hoặc tổ chức lại doanh nghiệp chậm nhất là ngày thứ 45 kể từ ngày xảy ra sự kiện</w:t>
      </w:r>
      <w:r w:rsidR="00E7216B" w:rsidRPr="006E48E6">
        <w:rPr>
          <w:rFonts w:ascii="Times New Roman" w:hAnsi="Times New Roman" w:cs="Times New Roman"/>
          <w:bCs/>
          <w:i/>
          <w:iCs/>
          <w:sz w:val="28"/>
          <w:szCs w:val="28"/>
          <w:lang w:val="sv-SE"/>
        </w:rPr>
        <w:t>”</w:t>
      </w:r>
      <w:r w:rsidRPr="006E48E6">
        <w:rPr>
          <w:rFonts w:ascii="Times New Roman" w:hAnsi="Times New Roman" w:cs="Times New Roman"/>
          <w:bCs/>
          <w:i/>
          <w:iCs/>
          <w:sz w:val="28"/>
          <w:szCs w:val="28"/>
          <w:lang w:val="sv-SE"/>
        </w:rPr>
        <w:t>.</w:t>
      </w:r>
    </w:p>
    <w:p w:rsidR="00593622" w:rsidRPr="00582115" w:rsidRDefault="000D0AAC" w:rsidP="006E48E6">
      <w:pPr>
        <w:widowControl w:val="0"/>
        <w:spacing w:before="120" w:after="0" w:line="240" w:lineRule="auto"/>
        <w:ind w:firstLine="720"/>
        <w:jc w:val="both"/>
        <w:rPr>
          <w:rFonts w:ascii="Times New Roman" w:hAnsi="Times New Roman" w:cs="Times New Roman"/>
          <w:i/>
          <w:sz w:val="28"/>
          <w:szCs w:val="28"/>
        </w:rPr>
      </w:pPr>
      <w:r w:rsidRPr="00582115">
        <w:rPr>
          <w:rFonts w:ascii="Times New Roman" w:hAnsi="Times New Roman" w:cs="Times New Roman"/>
          <w:bCs/>
          <w:iCs/>
          <w:sz w:val="28"/>
          <w:szCs w:val="28"/>
          <w:lang w:val="sv-SE"/>
        </w:rPr>
        <w:t>Căn cứ quy định nêu trên, để</w:t>
      </w:r>
      <w:r w:rsidR="00363984" w:rsidRPr="00582115">
        <w:rPr>
          <w:rFonts w:ascii="Times New Roman" w:hAnsi="Times New Roman" w:cs="Times New Roman"/>
          <w:bCs/>
          <w:iCs/>
          <w:sz w:val="28"/>
          <w:szCs w:val="28"/>
          <w:lang w:val="sv-SE"/>
        </w:rPr>
        <w:t xml:space="preserve"> tạo thuận lợi cho cơ quan thuế, cơ quan TN&amp;MT trong việc </w:t>
      </w:r>
      <w:r w:rsidR="009D136E" w:rsidRPr="00582115">
        <w:rPr>
          <w:rFonts w:ascii="Times New Roman" w:hAnsi="Times New Roman" w:cs="Times New Roman"/>
          <w:bCs/>
          <w:iCs/>
          <w:sz w:val="28"/>
          <w:szCs w:val="28"/>
          <w:lang w:val="sv-SE"/>
        </w:rPr>
        <w:t xml:space="preserve">phối hợp </w:t>
      </w:r>
      <w:r w:rsidR="009D136E" w:rsidRPr="00582115">
        <w:rPr>
          <w:rFonts w:ascii="Times New Roman" w:hAnsi="Times New Roman" w:cs="Times New Roman"/>
          <w:bCs/>
          <w:sz w:val="28"/>
          <w:szCs w:val="28"/>
          <w:lang w:val="sv-SE"/>
        </w:rPr>
        <w:t>xác đị</w:t>
      </w:r>
      <w:r w:rsidR="00B67D6B" w:rsidRPr="00582115">
        <w:rPr>
          <w:rFonts w:ascii="Times New Roman" w:hAnsi="Times New Roman" w:cs="Times New Roman"/>
          <w:bCs/>
          <w:sz w:val="28"/>
          <w:szCs w:val="28"/>
          <w:lang w:val="sv-SE"/>
        </w:rPr>
        <w:t>nh khối</w:t>
      </w:r>
      <w:r w:rsidR="009D136E" w:rsidRPr="00582115">
        <w:rPr>
          <w:rFonts w:ascii="Times New Roman" w:hAnsi="Times New Roman" w:cs="Times New Roman"/>
          <w:bCs/>
          <w:sz w:val="28"/>
          <w:szCs w:val="28"/>
          <w:lang w:val="sv-SE"/>
        </w:rPr>
        <w:t xml:space="preserve"> lượng đất đá </w:t>
      </w:r>
      <w:r w:rsidR="00E46F5B" w:rsidRPr="00582115">
        <w:rPr>
          <w:rFonts w:ascii="Times New Roman" w:hAnsi="Times New Roman" w:cs="Times New Roman"/>
          <w:bCs/>
          <w:sz w:val="28"/>
          <w:szCs w:val="28"/>
          <w:lang w:val="sv-SE"/>
        </w:rPr>
        <w:t xml:space="preserve">bóc, đất đá </w:t>
      </w:r>
      <w:r w:rsidR="009D136E" w:rsidRPr="00582115">
        <w:rPr>
          <w:rFonts w:ascii="Times New Roman" w:hAnsi="Times New Roman" w:cs="Times New Roman"/>
          <w:bCs/>
          <w:sz w:val="28"/>
          <w:szCs w:val="28"/>
          <w:lang w:val="sv-SE"/>
        </w:rPr>
        <w:t>thả</w:t>
      </w:r>
      <w:r w:rsidR="00B67D6B" w:rsidRPr="00582115">
        <w:rPr>
          <w:rFonts w:ascii="Times New Roman" w:hAnsi="Times New Roman" w:cs="Times New Roman"/>
          <w:bCs/>
          <w:sz w:val="28"/>
          <w:szCs w:val="28"/>
          <w:lang w:val="sv-SE"/>
        </w:rPr>
        <w:t>i và khối</w:t>
      </w:r>
      <w:r w:rsidR="009D136E" w:rsidRPr="00582115">
        <w:rPr>
          <w:rFonts w:ascii="Times New Roman" w:hAnsi="Times New Roman" w:cs="Times New Roman"/>
          <w:bCs/>
          <w:sz w:val="28"/>
          <w:szCs w:val="28"/>
          <w:lang w:val="sv-SE"/>
        </w:rPr>
        <w:t xml:space="preserve"> lượ</w:t>
      </w:r>
      <w:r w:rsidR="00B67D6B" w:rsidRPr="00582115">
        <w:rPr>
          <w:rFonts w:ascii="Times New Roman" w:hAnsi="Times New Roman" w:cs="Times New Roman"/>
          <w:bCs/>
          <w:sz w:val="28"/>
          <w:szCs w:val="28"/>
          <w:lang w:val="sv-SE"/>
        </w:rPr>
        <w:t>ng</w:t>
      </w:r>
      <w:r w:rsidR="009D136E" w:rsidRPr="00582115">
        <w:rPr>
          <w:rFonts w:ascii="Times New Roman" w:hAnsi="Times New Roman" w:cs="Times New Roman"/>
          <w:bCs/>
          <w:sz w:val="28"/>
          <w:szCs w:val="28"/>
          <w:lang w:val="sv-SE"/>
        </w:rPr>
        <w:t xml:space="preserve"> khoáng sản nguyên khai thực tế khai thác</w:t>
      </w:r>
      <w:r w:rsidR="00B67D6B" w:rsidRPr="00582115">
        <w:rPr>
          <w:rFonts w:ascii="Times New Roman" w:hAnsi="Times New Roman" w:cs="Times New Roman"/>
          <w:bCs/>
          <w:sz w:val="28"/>
          <w:szCs w:val="28"/>
          <w:lang w:val="sv-SE"/>
        </w:rPr>
        <w:t xml:space="preserve"> trong kỳ</w:t>
      </w:r>
      <w:r w:rsidR="009D136E" w:rsidRPr="00582115">
        <w:rPr>
          <w:rFonts w:ascii="Times New Roman" w:hAnsi="Times New Roman" w:cs="Times New Roman"/>
          <w:bCs/>
          <w:sz w:val="28"/>
          <w:szCs w:val="28"/>
          <w:lang w:val="sv-SE"/>
        </w:rPr>
        <w:t xml:space="preserve">, </w:t>
      </w:r>
      <w:r w:rsidR="00A95AEC" w:rsidRPr="00582115">
        <w:rPr>
          <w:rFonts w:ascii="Times New Roman" w:hAnsi="Times New Roman" w:cs="Times New Roman"/>
          <w:bCs/>
          <w:sz w:val="28"/>
          <w:szCs w:val="28"/>
          <w:lang w:val="sv-SE"/>
        </w:rPr>
        <w:t xml:space="preserve">Bộ Tài chính </w:t>
      </w:r>
      <w:r w:rsidR="00B67D6B" w:rsidRPr="00582115">
        <w:rPr>
          <w:rFonts w:ascii="Times New Roman" w:hAnsi="Times New Roman" w:cs="Times New Roman"/>
          <w:bCs/>
          <w:sz w:val="28"/>
          <w:szCs w:val="28"/>
          <w:lang w:val="sv-SE"/>
        </w:rPr>
        <w:t xml:space="preserve">trình Chính phủ </w:t>
      </w:r>
      <w:r w:rsidR="00CE202B" w:rsidRPr="00582115">
        <w:rPr>
          <w:rFonts w:ascii="Times New Roman" w:hAnsi="Times New Roman" w:cs="Times New Roman"/>
          <w:bCs/>
          <w:sz w:val="28"/>
          <w:szCs w:val="28"/>
          <w:lang w:val="sv-SE"/>
        </w:rPr>
        <w:t xml:space="preserve">quy định việc phối hợp giữ cơ quan thuế và cơ quan TN&amp;MT như sau: </w:t>
      </w:r>
      <w:r w:rsidR="00593622" w:rsidRPr="00582115">
        <w:rPr>
          <w:rFonts w:ascii="Times New Roman" w:hAnsi="Times New Roman" w:cs="Times New Roman"/>
          <w:bCs/>
          <w:i/>
          <w:sz w:val="28"/>
          <w:szCs w:val="28"/>
        </w:rPr>
        <w:t>“</w:t>
      </w:r>
      <w:r w:rsidR="00593622" w:rsidRPr="00582115">
        <w:rPr>
          <w:rFonts w:ascii="Times New Roman" w:hAnsi="Times New Roman" w:cs="Times New Roman"/>
          <w:i/>
          <w:sz w:val="28"/>
          <w:szCs w:val="28"/>
        </w:rPr>
        <w:t>2. Cơ quan Thuế địa phương có trách nhiệm:</w:t>
      </w:r>
    </w:p>
    <w:p w:rsidR="00593622" w:rsidRPr="006E48E6" w:rsidRDefault="006E48E6" w:rsidP="006E48E6">
      <w:pPr>
        <w:pStyle w:val="NormalWeb"/>
        <w:shd w:val="clear" w:color="auto" w:fill="FFFFFF"/>
        <w:spacing w:before="120" w:after="0" w:line="240" w:lineRule="auto"/>
        <w:ind w:firstLine="720"/>
        <w:jc w:val="both"/>
        <w:rPr>
          <w:bCs/>
          <w:i/>
          <w:sz w:val="28"/>
          <w:szCs w:val="28"/>
          <w:lang w:val="sv-SE"/>
        </w:rPr>
      </w:pPr>
      <w:r w:rsidRPr="006E48E6">
        <w:rPr>
          <w:i/>
          <w:sz w:val="28"/>
          <w:szCs w:val="28"/>
        </w:rPr>
        <w:t>...</w:t>
      </w:r>
      <w:r w:rsidR="00593622" w:rsidRPr="006E48E6">
        <w:rPr>
          <w:i/>
          <w:sz w:val="28"/>
          <w:szCs w:val="28"/>
        </w:rPr>
        <w:t xml:space="preserve">d) </w:t>
      </w:r>
      <w:r w:rsidR="00593622" w:rsidRPr="006E48E6">
        <w:rPr>
          <w:i/>
          <w:sz w:val="28"/>
          <w:szCs w:val="28"/>
          <w:lang w:val="sv-SE"/>
        </w:rPr>
        <w:t xml:space="preserve">Chậm nhất là trước ngày </w:t>
      </w:r>
      <w:r w:rsidR="00593622" w:rsidRPr="006E48E6">
        <w:rPr>
          <w:bCs/>
          <w:i/>
          <w:sz w:val="28"/>
          <w:szCs w:val="28"/>
          <w:lang w:val="sv-SE"/>
        </w:rPr>
        <w:t>30</w:t>
      </w:r>
      <w:r w:rsidR="00593622" w:rsidRPr="006E48E6">
        <w:rPr>
          <w:i/>
          <w:sz w:val="28"/>
          <w:szCs w:val="28"/>
          <w:lang w:val="sv-SE"/>
        </w:rPr>
        <w:t xml:space="preserve"> tháng </w:t>
      </w:r>
      <w:r w:rsidR="00593622" w:rsidRPr="006E48E6">
        <w:rPr>
          <w:bCs/>
          <w:i/>
          <w:sz w:val="28"/>
          <w:szCs w:val="28"/>
          <w:lang w:val="sv-SE"/>
        </w:rPr>
        <w:t>4</w:t>
      </w:r>
      <w:r w:rsidR="00593622" w:rsidRPr="006E48E6">
        <w:rPr>
          <w:i/>
          <w:sz w:val="28"/>
          <w:szCs w:val="28"/>
          <w:lang w:val="sv-SE"/>
        </w:rPr>
        <w:t xml:space="preserve"> hàng năm, căn cứ hồ sơ quyết toán phí năm (dương lịch) theo quy định của pháp luật quản lý thuế, </w:t>
      </w:r>
      <w:r w:rsidR="00593622" w:rsidRPr="006E48E6">
        <w:rPr>
          <w:bCs/>
          <w:i/>
          <w:sz w:val="28"/>
          <w:szCs w:val="28"/>
          <w:lang w:val="sv-SE"/>
        </w:rPr>
        <w:t xml:space="preserve">cơ quan thuế </w:t>
      </w:r>
      <w:r w:rsidR="00593622" w:rsidRPr="006E48E6">
        <w:rPr>
          <w:i/>
          <w:sz w:val="28"/>
          <w:szCs w:val="28"/>
          <w:lang w:val="nl-NL"/>
        </w:rPr>
        <w:t xml:space="preserve">nơi người nộp phí nộp hồ sơ kê khai phí </w:t>
      </w:r>
      <w:r w:rsidR="00593622" w:rsidRPr="006E48E6">
        <w:rPr>
          <w:bCs/>
          <w:i/>
          <w:sz w:val="28"/>
          <w:szCs w:val="28"/>
          <w:lang w:val="sv-SE"/>
        </w:rPr>
        <w:t xml:space="preserve">có trách nhiệm chuyển cơ quan tài nguyên và môi trường thông tin chi tiết về </w:t>
      </w:r>
      <w:r w:rsidR="00593622" w:rsidRPr="00D1191A">
        <w:rPr>
          <w:bCs/>
          <w:i/>
          <w:sz w:val="28"/>
          <w:szCs w:val="28"/>
          <w:lang w:val="sv-SE"/>
        </w:rPr>
        <w:t xml:space="preserve">khối </w:t>
      </w:r>
      <w:r w:rsidR="00593622" w:rsidRPr="006E48E6">
        <w:rPr>
          <w:bCs/>
          <w:i/>
          <w:sz w:val="28"/>
          <w:szCs w:val="28"/>
          <w:lang w:val="sv-SE"/>
        </w:rPr>
        <w:t xml:space="preserve">lượng </w:t>
      </w:r>
      <w:r w:rsidR="00593622" w:rsidRPr="006E48E6">
        <w:rPr>
          <w:i/>
          <w:sz w:val="28"/>
          <w:szCs w:val="28"/>
          <w:lang w:val="vi-VN"/>
        </w:rPr>
        <w:t xml:space="preserve">đất đá </w:t>
      </w:r>
      <w:r w:rsidR="00593622" w:rsidRPr="006E48E6">
        <w:rPr>
          <w:i/>
          <w:sz w:val="28"/>
          <w:szCs w:val="28"/>
          <w:lang w:val="sv-SE"/>
        </w:rPr>
        <w:t>bóc, đất đá</w:t>
      </w:r>
      <w:r w:rsidR="00593622" w:rsidRPr="006E48E6">
        <w:rPr>
          <w:i/>
          <w:sz w:val="28"/>
          <w:szCs w:val="28"/>
        </w:rPr>
        <w:t xml:space="preserve"> thải </w:t>
      </w:r>
      <w:r w:rsidR="00593622" w:rsidRPr="006E48E6">
        <w:rPr>
          <w:bCs/>
          <w:i/>
          <w:sz w:val="28"/>
          <w:szCs w:val="28"/>
          <w:lang w:val="sv-SE"/>
        </w:rPr>
        <w:t>và</w:t>
      </w:r>
      <w:r w:rsidR="00D1191A">
        <w:rPr>
          <w:bCs/>
          <w:i/>
          <w:sz w:val="28"/>
          <w:szCs w:val="28"/>
          <w:lang w:val="sv-SE"/>
        </w:rPr>
        <w:t xml:space="preserve"> </w:t>
      </w:r>
      <w:r w:rsidR="00593622" w:rsidRPr="00D1191A">
        <w:rPr>
          <w:bCs/>
          <w:i/>
          <w:sz w:val="28"/>
          <w:szCs w:val="28"/>
          <w:lang w:val="sv-SE"/>
        </w:rPr>
        <w:t xml:space="preserve">khối </w:t>
      </w:r>
      <w:r w:rsidR="00593622" w:rsidRPr="006E48E6">
        <w:rPr>
          <w:bCs/>
          <w:i/>
          <w:sz w:val="28"/>
          <w:szCs w:val="28"/>
          <w:lang w:val="sv-SE"/>
        </w:rPr>
        <w:t xml:space="preserve">lượng khoáng sản nguyên khai thực tế khai thác trong năm theo từng </w:t>
      </w:r>
      <w:r w:rsidR="00593622" w:rsidRPr="006E48E6">
        <w:rPr>
          <w:i/>
          <w:sz w:val="28"/>
          <w:szCs w:val="28"/>
          <w:lang w:val="sv-SE"/>
        </w:rPr>
        <w:t xml:space="preserve">Giấy phép khai thác khoáng sản </w:t>
      </w:r>
      <w:r w:rsidR="00593622" w:rsidRPr="006E48E6">
        <w:rPr>
          <w:bCs/>
          <w:i/>
          <w:sz w:val="28"/>
          <w:szCs w:val="28"/>
          <w:lang w:val="sv-SE"/>
        </w:rPr>
        <w:t>trên địa bàn.</w:t>
      </w:r>
    </w:p>
    <w:p w:rsidR="00593622" w:rsidRPr="006E48E6" w:rsidRDefault="00593622" w:rsidP="006E48E6">
      <w:pPr>
        <w:pStyle w:val="NormalWeb"/>
        <w:shd w:val="clear" w:color="auto" w:fill="FFFFFF"/>
        <w:spacing w:before="120" w:after="0" w:line="240" w:lineRule="auto"/>
        <w:ind w:firstLine="709"/>
        <w:jc w:val="both"/>
        <w:rPr>
          <w:i/>
          <w:sz w:val="28"/>
          <w:szCs w:val="28"/>
          <w:lang w:val="sv-SE"/>
        </w:rPr>
      </w:pPr>
      <w:r w:rsidRPr="006E48E6">
        <w:rPr>
          <w:i/>
          <w:sz w:val="28"/>
          <w:szCs w:val="28"/>
          <w:lang w:val="sv-SE"/>
        </w:rPr>
        <w:t xml:space="preserve">Trường hợp quyết toán phí không theo năm dương lịch, chấm dứt hợp đồng khai thác khoáng sản, chấm dứt hoạt động thu mua gom khoáng sản, chuyển đổi sở hữu, chuyển đổi loại hình doanh nghiệp, sáp nhập, hợp nhất, chia tách, giải thể, phá sản, chấm dứt hoạt động sản xuất, kinh doanh: Cơ quan thuế chuyển thông tin cho cơ quan </w:t>
      </w:r>
      <w:r w:rsidR="00912B1C">
        <w:rPr>
          <w:i/>
          <w:sz w:val="28"/>
          <w:szCs w:val="28"/>
          <w:lang w:val="sv-SE"/>
        </w:rPr>
        <w:t>TN&amp;MT</w:t>
      </w:r>
      <w:r w:rsidRPr="006E48E6">
        <w:rPr>
          <w:i/>
          <w:sz w:val="28"/>
          <w:szCs w:val="28"/>
          <w:lang w:val="sv-SE"/>
        </w:rPr>
        <w:t xml:space="preserve"> trong thời gian </w:t>
      </w:r>
      <w:r w:rsidRPr="006E48E6">
        <w:rPr>
          <w:bCs/>
          <w:i/>
          <w:sz w:val="28"/>
          <w:szCs w:val="28"/>
          <w:lang w:val="sv-SE"/>
        </w:rPr>
        <w:t>45 ngày</w:t>
      </w:r>
      <w:r w:rsidRPr="006E48E6">
        <w:rPr>
          <w:i/>
          <w:sz w:val="28"/>
          <w:szCs w:val="28"/>
          <w:lang w:val="sv-SE"/>
        </w:rPr>
        <w:t xml:space="preserve"> kể từ ngày kết thúc thời hạn nộp hồ sơ quyết toán phí theo quy định của pháp luật quản lý thuế.</w:t>
      </w:r>
    </w:p>
    <w:p w:rsidR="00593622" w:rsidRPr="006E48E6" w:rsidRDefault="00593622" w:rsidP="006E48E6">
      <w:pPr>
        <w:spacing w:before="120" w:after="0" w:line="240" w:lineRule="auto"/>
        <w:ind w:firstLine="720"/>
        <w:jc w:val="both"/>
        <w:rPr>
          <w:rFonts w:ascii="Times New Roman" w:hAnsi="Times New Roman" w:cs="Times New Roman"/>
          <w:bCs/>
          <w:i/>
          <w:spacing w:val="4"/>
          <w:sz w:val="28"/>
          <w:szCs w:val="28"/>
        </w:rPr>
      </w:pPr>
      <w:r w:rsidRPr="006E48E6">
        <w:rPr>
          <w:rFonts w:ascii="Times New Roman" w:hAnsi="Times New Roman" w:cs="Times New Roman"/>
          <w:i/>
          <w:iCs/>
          <w:spacing w:val="4"/>
          <w:sz w:val="28"/>
          <w:szCs w:val="28"/>
        </w:rPr>
        <w:t>đ)</w:t>
      </w:r>
      <w:r w:rsidRPr="006E48E6">
        <w:rPr>
          <w:rFonts w:ascii="Times New Roman" w:hAnsi="Times New Roman" w:cs="Times New Roman"/>
          <w:bCs/>
          <w:i/>
          <w:spacing w:val="4"/>
          <w:sz w:val="28"/>
          <w:szCs w:val="28"/>
        </w:rPr>
        <w:t xml:space="preserve"> Chậm nhất là trước ngày 30 tháng 4 hàng năm, Cục Thuế có trách nhiệm tổng hợ</w:t>
      </w:r>
      <w:r w:rsidR="00B94D32">
        <w:rPr>
          <w:rFonts w:ascii="Times New Roman" w:hAnsi="Times New Roman" w:cs="Times New Roman"/>
          <w:bCs/>
          <w:i/>
          <w:spacing w:val="4"/>
          <w:sz w:val="28"/>
          <w:szCs w:val="28"/>
        </w:rPr>
        <w:t xml:space="preserve">p và thông tin công khai: </w:t>
      </w:r>
      <w:r w:rsidRPr="006E48E6">
        <w:rPr>
          <w:rFonts w:ascii="Times New Roman" w:hAnsi="Times New Roman" w:cs="Times New Roman"/>
          <w:bCs/>
          <w:i/>
          <w:spacing w:val="4"/>
          <w:sz w:val="28"/>
          <w:szCs w:val="28"/>
        </w:rPr>
        <w:t xml:space="preserve">Khối lượng khoáng sản khai thác, khối lượng </w:t>
      </w:r>
      <w:r w:rsidRPr="006E48E6">
        <w:rPr>
          <w:rFonts w:ascii="Times New Roman" w:hAnsi="Times New Roman" w:cs="Times New Roman"/>
          <w:i/>
          <w:sz w:val="28"/>
          <w:szCs w:val="28"/>
          <w:lang w:val="vi-VN"/>
        </w:rPr>
        <w:t>đất đá bóc, đất đá thải</w:t>
      </w:r>
      <w:r w:rsidRPr="006E48E6">
        <w:rPr>
          <w:rFonts w:ascii="Times New Roman" w:hAnsi="Times New Roman" w:cs="Times New Roman"/>
          <w:bCs/>
          <w:i/>
          <w:spacing w:val="4"/>
          <w:sz w:val="28"/>
          <w:szCs w:val="28"/>
        </w:rPr>
        <w:t xml:space="preserve">, số phí bảo vệ môi trường đối với khai thác khoáng sản mà doanh nghiệp đã nộp của năm trước trên Cổng thông tin điện tử của </w:t>
      </w:r>
      <w:r w:rsidRPr="006E48E6">
        <w:rPr>
          <w:rFonts w:ascii="Times New Roman" w:hAnsi="Times New Roman" w:cs="Times New Roman"/>
          <w:bCs/>
          <w:i/>
          <w:sz w:val="28"/>
          <w:szCs w:val="28"/>
          <w:lang w:val="sv-SE"/>
        </w:rPr>
        <w:t xml:space="preserve">Cục Thuế và của </w:t>
      </w:r>
      <w:r w:rsidR="00912B1C">
        <w:rPr>
          <w:rFonts w:ascii="Times New Roman" w:hAnsi="Times New Roman" w:cs="Times New Roman"/>
          <w:bCs/>
          <w:i/>
          <w:sz w:val="28"/>
          <w:szCs w:val="28"/>
          <w:lang w:val="sv-SE"/>
        </w:rPr>
        <w:t>UBND</w:t>
      </w:r>
      <w:r w:rsidRPr="006E48E6">
        <w:rPr>
          <w:rFonts w:ascii="Times New Roman" w:hAnsi="Times New Roman" w:cs="Times New Roman"/>
          <w:bCs/>
          <w:i/>
          <w:sz w:val="28"/>
          <w:szCs w:val="28"/>
          <w:lang w:val="sv-SE"/>
        </w:rPr>
        <w:t xml:space="preserve"> cấp tỉnh</w:t>
      </w:r>
      <w:r w:rsidRPr="006E48E6">
        <w:rPr>
          <w:rFonts w:ascii="Times New Roman" w:hAnsi="Times New Roman" w:cs="Times New Roman"/>
          <w:bCs/>
          <w:i/>
          <w:spacing w:val="4"/>
          <w:sz w:val="28"/>
          <w:szCs w:val="28"/>
        </w:rPr>
        <w:t xml:space="preserve"> để người dân được biết.</w:t>
      </w:r>
    </w:p>
    <w:p w:rsidR="00593622" w:rsidRPr="006E48E6" w:rsidRDefault="00593622" w:rsidP="006E48E6">
      <w:pPr>
        <w:spacing w:before="120" w:after="0" w:line="240" w:lineRule="auto"/>
        <w:ind w:firstLine="706"/>
        <w:jc w:val="both"/>
        <w:rPr>
          <w:rFonts w:ascii="Times New Roman" w:hAnsi="Times New Roman" w:cs="Times New Roman"/>
          <w:i/>
          <w:sz w:val="28"/>
          <w:szCs w:val="28"/>
        </w:rPr>
      </w:pPr>
      <w:r w:rsidRPr="006E48E6">
        <w:rPr>
          <w:rFonts w:ascii="Times New Roman" w:hAnsi="Times New Roman" w:cs="Times New Roman"/>
          <w:bCs/>
          <w:i/>
          <w:sz w:val="28"/>
          <w:szCs w:val="28"/>
          <w:lang w:val="sv-SE"/>
        </w:rPr>
        <w:t>3.</w:t>
      </w:r>
      <w:r w:rsidRPr="006E48E6">
        <w:rPr>
          <w:rFonts w:ascii="Times New Roman" w:hAnsi="Times New Roman" w:cs="Times New Roman"/>
          <w:i/>
          <w:sz w:val="28"/>
          <w:szCs w:val="28"/>
        </w:rPr>
        <w:t xml:space="preserve"> </w:t>
      </w:r>
      <w:r w:rsidRPr="006E48E6">
        <w:rPr>
          <w:rFonts w:ascii="Times New Roman" w:hAnsi="Times New Roman" w:cs="Times New Roman"/>
          <w:bCs/>
          <w:i/>
          <w:sz w:val="28"/>
          <w:szCs w:val="28"/>
          <w:lang w:val="sv-SE"/>
        </w:rPr>
        <w:t xml:space="preserve">Cơ quan </w:t>
      </w:r>
      <w:r w:rsidR="00912B1C">
        <w:rPr>
          <w:rFonts w:ascii="Times New Roman" w:hAnsi="Times New Roman" w:cs="Times New Roman"/>
          <w:bCs/>
          <w:i/>
          <w:sz w:val="28"/>
          <w:szCs w:val="28"/>
          <w:lang w:val="sv-SE"/>
        </w:rPr>
        <w:t xml:space="preserve">TN&amp;MT </w:t>
      </w:r>
      <w:r w:rsidRPr="006E48E6">
        <w:rPr>
          <w:rFonts w:ascii="Times New Roman" w:hAnsi="Times New Roman" w:cs="Times New Roman"/>
          <w:bCs/>
          <w:i/>
          <w:sz w:val="28"/>
          <w:szCs w:val="28"/>
          <w:lang w:val="sv-SE"/>
        </w:rPr>
        <w:t xml:space="preserve">có trách nhiệm đối chiếu số lượng </w:t>
      </w:r>
      <w:r w:rsidRPr="006E48E6">
        <w:rPr>
          <w:rFonts w:ascii="Times New Roman" w:hAnsi="Times New Roman" w:cs="Times New Roman"/>
          <w:i/>
          <w:sz w:val="28"/>
          <w:szCs w:val="28"/>
          <w:lang w:val="vi-VN"/>
        </w:rPr>
        <w:t xml:space="preserve">đất đá </w:t>
      </w:r>
      <w:r w:rsidRPr="006E48E6">
        <w:rPr>
          <w:rFonts w:ascii="Times New Roman" w:hAnsi="Times New Roman" w:cs="Times New Roman"/>
          <w:bCs/>
          <w:i/>
          <w:sz w:val="28"/>
          <w:szCs w:val="28"/>
          <w:lang w:val="sv-SE"/>
        </w:rPr>
        <w:t xml:space="preserve">bóc, đất đá </w:t>
      </w:r>
      <w:r w:rsidRPr="006E48E6">
        <w:rPr>
          <w:rFonts w:ascii="Times New Roman" w:hAnsi="Times New Roman" w:cs="Times New Roman"/>
          <w:i/>
          <w:sz w:val="28"/>
          <w:szCs w:val="28"/>
        </w:rPr>
        <w:t xml:space="preserve">thải </w:t>
      </w:r>
      <w:r w:rsidRPr="006E48E6">
        <w:rPr>
          <w:rFonts w:ascii="Times New Roman" w:hAnsi="Times New Roman" w:cs="Times New Roman"/>
          <w:bCs/>
          <w:i/>
          <w:sz w:val="28"/>
          <w:szCs w:val="28"/>
          <w:lang w:val="sv-SE"/>
        </w:rPr>
        <w:t xml:space="preserve">và </w:t>
      </w:r>
      <w:r w:rsidRPr="006E48E6">
        <w:rPr>
          <w:rFonts w:ascii="Times New Roman" w:hAnsi="Times New Roman" w:cs="Times New Roman"/>
          <w:bCs/>
          <w:i/>
          <w:spacing w:val="4"/>
          <w:sz w:val="28"/>
          <w:szCs w:val="28"/>
        </w:rPr>
        <w:t>khối</w:t>
      </w:r>
      <w:r w:rsidRPr="006E48E6">
        <w:rPr>
          <w:rFonts w:ascii="Times New Roman" w:hAnsi="Times New Roman" w:cs="Times New Roman"/>
          <w:bCs/>
          <w:i/>
          <w:sz w:val="28"/>
          <w:szCs w:val="28"/>
          <w:lang w:val="sv-SE"/>
        </w:rPr>
        <w:t xml:space="preserve"> lượng khoáng sản nguyên khai thực tế khai thác theo từng Giấy phép do người nộp phí kê khai với dữ liệu đã có tại cơ quan </w:t>
      </w:r>
      <w:r w:rsidR="00912B1C">
        <w:rPr>
          <w:rFonts w:ascii="Times New Roman" w:hAnsi="Times New Roman" w:cs="Times New Roman"/>
          <w:bCs/>
          <w:i/>
          <w:sz w:val="28"/>
          <w:szCs w:val="28"/>
          <w:lang w:val="sv-SE"/>
        </w:rPr>
        <w:t>TN&amp;MT</w:t>
      </w:r>
      <w:r w:rsidRPr="006E48E6">
        <w:rPr>
          <w:rFonts w:ascii="Times New Roman" w:hAnsi="Times New Roman" w:cs="Times New Roman"/>
          <w:bCs/>
          <w:i/>
          <w:sz w:val="28"/>
          <w:szCs w:val="28"/>
          <w:lang w:val="sv-SE"/>
        </w:rPr>
        <w:t xml:space="preserve">; Trường hợp khối lượng do người nộp phí kê khai không phù hợp với khối lượng được phép khai thác ghi trên Giấy phép khai thác, không phù hợp thực tế hoặc có dấu hiệu vi phạm pháp luật thì cơ quan </w:t>
      </w:r>
      <w:r w:rsidR="00912B1C">
        <w:rPr>
          <w:rFonts w:ascii="Times New Roman" w:hAnsi="Times New Roman" w:cs="Times New Roman"/>
          <w:bCs/>
          <w:i/>
          <w:sz w:val="28"/>
          <w:szCs w:val="28"/>
          <w:lang w:val="sv-SE"/>
        </w:rPr>
        <w:t xml:space="preserve">TN&amp;MT </w:t>
      </w:r>
      <w:r w:rsidRPr="006E48E6">
        <w:rPr>
          <w:rFonts w:ascii="Times New Roman" w:hAnsi="Times New Roman" w:cs="Times New Roman"/>
          <w:bCs/>
          <w:i/>
          <w:sz w:val="28"/>
          <w:szCs w:val="28"/>
          <w:lang w:val="sv-SE"/>
        </w:rPr>
        <w:t xml:space="preserve">thực hiện các biện pháp nghiệp vụ để xác định khối lượng </w:t>
      </w:r>
      <w:r w:rsidRPr="006E48E6">
        <w:rPr>
          <w:rFonts w:ascii="Times New Roman" w:hAnsi="Times New Roman" w:cs="Times New Roman"/>
          <w:i/>
          <w:sz w:val="28"/>
          <w:szCs w:val="28"/>
          <w:lang w:val="vi-VN"/>
        </w:rPr>
        <w:t>đất đá bóc, đất đá thải</w:t>
      </w:r>
      <w:r w:rsidRPr="006E48E6">
        <w:rPr>
          <w:rFonts w:ascii="Times New Roman" w:hAnsi="Times New Roman" w:cs="Times New Roman"/>
          <w:bCs/>
          <w:i/>
          <w:sz w:val="28"/>
          <w:szCs w:val="28"/>
          <w:lang w:val="sv-SE"/>
        </w:rPr>
        <w:t xml:space="preserve"> và khối lượng khoáng sản nguyên khai thực tế khai thác.</w:t>
      </w:r>
    </w:p>
    <w:p w:rsidR="00B67D6B" w:rsidRPr="006E48E6" w:rsidRDefault="00593622" w:rsidP="006E48E6">
      <w:pPr>
        <w:pStyle w:val="NormalWeb"/>
        <w:shd w:val="clear" w:color="auto" w:fill="FFFFFF"/>
        <w:spacing w:before="120" w:after="0" w:line="240" w:lineRule="auto"/>
        <w:ind w:firstLine="720"/>
        <w:jc w:val="both"/>
        <w:rPr>
          <w:bCs/>
          <w:i/>
          <w:sz w:val="28"/>
          <w:szCs w:val="28"/>
          <w:lang w:val="sv-SE"/>
        </w:rPr>
      </w:pPr>
      <w:r w:rsidRPr="006E48E6">
        <w:rPr>
          <w:bCs/>
          <w:i/>
          <w:sz w:val="28"/>
          <w:szCs w:val="28"/>
          <w:lang w:val="sv-SE"/>
        </w:rPr>
        <w:lastRenderedPageBreak/>
        <w:t xml:space="preserve">Trong vòng 30 ngày làm việc kể từ ngày nhận được thông tin do cơ quan thuế chuyển đến, </w:t>
      </w:r>
      <w:r w:rsidRPr="006E48E6">
        <w:rPr>
          <w:bCs/>
          <w:i/>
          <w:iCs/>
          <w:sz w:val="28"/>
          <w:szCs w:val="28"/>
          <w:lang w:val="sv-SE"/>
        </w:rPr>
        <w:t xml:space="preserve">trường hợp doanh nghiệp kê khai không đúng </w:t>
      </w:r>
      <w:r w:rsidRPr="006E48E6">
        <w:rPr>
          <w:bCs/>
          <w:i/>
          <w:sz w:val="28"/>
          <w:szCs w:val="28"/>
          <w:lang w:val="sv-SE"/>
        </w:rPr>
        <w:t xml:space="preserve">khối lượng đất đá bóc, đất đá thải và khối lượng khoáng sản nguyên khai thực tế khai thác, </w:t>
      </w:r>
      <w:r w:rsidRPr="006E48E6">
        <w:rPr>
          <w:bCs/>
          <w:i/>
          <w:iCs/>
          <w:sz w:val="28"/>
          <w:szCs w:val="28"/>
          <w:lang w:val="sv-SE"/>
        </w:rPr>
        <w:t xml:space="preserve">cơ quan </w:t>
      </w:r>
      <w:r w:rsidR="00912B1C">
        <w:rPr>
          <w:i/>
          <w:sz w:val="28"/>
          <w:szCs w:val="28"/>
          <w:lang w:val="sv-SE"/>
        </w:rPr>
        <w:t>TN&amp;MT</w:t>
      </w:r>
      <w:r w:rsidRPr="006E48E6">
        <w:rPr>
          <w:bCs/>
          <w:i/>
          <w:iCs/>
          <w:sz w:val="28"/>
          <w:szCs w:val="28"/>
          <w:lang w:val="sv-SE"/>
        </w:rPr>
        <w:t xml:space="preserve"> có trách nhiệm chuyển thông tin cho cơ quan thuế để xử lý theo quy định của Luật Quản lý thuế</w:t>
      </w:r>
      <w:r w:rsidRPr="006E48E6">
        <w:rPr>
          <w:bCs/>
          <w:i/>
          <w:sz w:val="28"/>
          <w:szCs w:val="28"/>
          <w:lang w:val="sv-SE"/>
        </w:rPr>
        <w:t>”</w:t>
      </w:r>
      <w:r w:rsidR="006E48E6" w:rsidRPr="006E48E6">
        <w:rPr>
          <w:bCs/>
          <w:i/>
          <w:sz w:val="28"/>
          <w:szCs w:val="28"/>
          <w:lang w:val="sv-SE"/>
        </w:rPr>
        <w:t>.</w:t>
      </w:r>
    </w:p>
    <w:p w:rsidR="003459F5" w:rsidRPr="004B44F2" w:rsidRDefault="00BE1E1A" w:rsidP="00B9575D">
      <w:pPr>
        <w:spacing w:before="120" w:after="0" w:line="240" w:lineRule="auto"/>
        <w:ind w:firstLine="706"/>
        <w:jc w:val="both"/>
        <w:rPr>
          <w:rFonts w:ascii="Times New Roman" w:eastAsia="Times New Roman" w:hAnsi="Times New Roman" w:cs="Times New Roman"/>
          <w:i/>
          <w:sz w:val="28"/>
          <w:szCs w:val="28"/>
          <w:lang w:val="sv-SE"/>
        </w:rPr>
      </w:pPr>
      <w:r w:rsidRPr="00034FCF">
        <w:rPr>
          <w:rFonts w:ascii="Times New Roman" w:eastAsia="Times New Roman" w:hAnsi="Times New Roman" w:cs="Times New Roman"/>
          <w:sz w:val="28"/>
          <w:szCs w:val="28"/>
          <w:lang w:val="sv-SE"/>
        </w:rPr>
        <w:t xml:space="preserve">(ii) </w:t>
      </w:r>
      <w:r w:rsidR="00301E18" w:rsidRPr="00034FCF">
        <w:rPr>
          <w:rFonts w:ascii="Times New Roman" w:eastAsia="Times New Roman" w:hAnsi="Times New Roman" w:cs="Times New Roman"/>
          <w:sz w:val="28"/>
          <w:szCs w:val="28"/>
          <w:lang w:val="sv-SE"/>
        </w:rPr>
        <w:t>Tỉnh</w:t>
      </w:r>
      <w:r w:rsidR="006626F9" w:rsidRPr="00034FCF">
        <w:rPr>
          <w:rFonts w:ascii="Times New Roman" w:eastAsia="Times New Roman" w:hAnsi="Times New Roman" w:cs="Times New Roman"/>
          <w:sz w:val="28"/>
          <w:szCs w:val="28"/>
          <w:lang w:val="sv-SE"/>
        </w:rPr>
        <w:t xml:space="preserve"> Nghệ An:</w:t>
      </w:r>
      <w:r w:rsidR="006626F9" w:rsidRPr="00B9575D">
        <w:rPr>
          <w:rFonts w:ascii="Times New Roman" w:hAnsi="Times New Roman" w:cs="Times New Roman"/>
          <w:bCs/>
          <w:sz w:val="28"/>
          <w:szCs w:val="28"/>
          <w:lang w:val="sv-SE"/>
        </w:rPr>
        <w:t xml:space="preserve"> </w:t>
      </w:r>
      <w:r w:rsidR="00301E18" w:rsidRPr="00B9575D">
        <w:rPr>
          <w:rFonts w:ascii="Times New Roman" w:hAnsi="Times New Roman" w:cs="Times New Roman"/>
          <w:bCs/>
          <w:sz w:val="28"/>
          <w:szCs w:val="28"/>
          <w:lang w:val="sv-SE"/>
        </w:rPr>
        <w:t>Đ</w:t>
      </w:r>
      <w:r w:rsidR="006626F9" w:rsidRPr="00B9575D">
        <w:rPr>
          <w:rFonts w:ascii="Times New Roman" w:eastAsia="Times New Roman" w:hAnsi="Times New Roman" w:cs="Times New Roman"/>
          <w:sz w:val="28"/>
          <w:szCs w:val="28"/>
          <w:lang w:val="sv-SE"/>
        </w:rPr>
        <w:t xml:space="preserve">ề nghị bổ sung quy định trách nhiệm cụ thể của cơ quan chuyên môn tại địa phương trong việc tham mưu UBND tỉnh trình HĐND, cụ thể </w:t>
      </w:r>
      <w:r w:rsidR="007C00CF" w:rsidRPr="00B9575D">
        <w:rPr>
          <w:rFonts w:ascii="Times New Roman" w:eastAsia="Times New Roman" w:hAnsi="Times New Roman" w:cs="Times New Roman"/>
          <w:sz w:val="28"/>
          <w:szCs w:val="28"/>
          <w:lang w:val="sv-SE"/>
        </w:rPr>
        <w:t>bổ sung thêm điểm b</w:t>
      </w:r>
      <w:r w:rsidR="006626F9" w:rsidRPr="00B9575D">
        <w:rPr>
          <w:rFonts w:ascii="Times New Roman" w:eastAsia="Times New Roman" w:hAnsi="Times New Roman" w:cs="Times New Roman"/>
          <w:sz w:val="28"/>
          <w:szCs w:val="28"/>
          <w:lang w:val="sv-SE"/>
        </w:rPr>
        <w:t xml:space="preserve"> </w:t>
      </w:r>
      <w:r w:rsidR="00301E18" w:rsidRPr="00B9575D">
        <w:rPr>
          <w:rFonts w:ascii="Times New Roman" w:eastAsia="Times New Roman" w:hAnsi="Times New Roman" w:cs="Times New Roman"/>
          <w:sz w:val="28"/>
          <w:szCs w:val="28"/>
          <w:lang w:val="sv-SE"/>
        </w:rPr>
        <w:t>k</w:t>
      </w:r>
      <w:r w:rsidR="006626F9" w:rsidRPr="00B9575D">
        <w:rPr>
          <w:rFonts w:ascii="Times New Roman" w:eastAsia="Times New Roman" w:hAnsi="Times New Roman" w:cs="Times New Roman"/>
          <w:sz w:val="28"/>
          <w:szCs w:val="28"/>
          <w:lang w:val="sv-SE"/>
        </w:rPr>
        <w:t xml:space="preserve">hoản 3 Điều 9: </w:t>
      </w:r>
      <w:r w:rsidR="006626F9" w:rsidRPr="004B44F2">
        <w:rPr>
          <w:rFonts w:ascii="Times New Roman" w:eastAsia="Times New Roman" w:hAnsi="Times New Roman" w:cs="Times New Roman"/>
          <w:i/>
          <w:sz w:val="28"/>
          <w:szCs w:val="28"/>
          <w:lang w:val="sv-SE"/>
        </w:rPr>
        <w:t>“</w:t>
      </w:r>
      <w:bookmarkStart w:id="8" w:name="_Hlk96663924"/>
      <w:r w:rsidR="006626F9" w:rsidRPr="004B44F2">
        <w:rPr>
          <w:rFonts w:ascii="Times New Roman" w:eastAsia="Times New Roman" w:hAnsi="Times New Roman" w:cs="Times New Roman"/>
          <w:i/>
          <w:sz w:val="28"/>
          <w:szCs w:val="28"/>
          <w:lang w:val="sv-SE"/>
        </w:rPr>
        <w:t xml:space="preserve">3. Cơ quan </w:t>
      </w:r>
      <w:r w:rsidR="00301E18" w:rsidRPr="004B44F2">
        <w:rPr>
          <w:rFonts w:ascii="Times New Roman" w:eastAsia="Times New Roman" w:hAnsi="Times New Roman" w:cs="Times New Roman"/>
          <w:i/>
          <w:sz w:val="28"/>
          <w:szCs w:val="28"/>
          <w:lang w:val="sv-SE"/>
        </w:rPr>
        <w:t>TN&amp;MT</w:t>
      </w:r>
      <w:r w:rsidR="006626F9" w:rsidRPr="004B44F2">
        <w:rPr>
          <w:rFonts w:ascii="Times New Roman" w:eastAsia="Times New Roman" w:hAnsi="Times New Roman" w:cs="Times New Roman"/>
          <w:i/>
          <w:sz w:val="28"/>
          <w:szCs w:val="28"/>
          <w:lang w:val="sv-SE"/>
        </w:rPr>
        <w:t xml:space="preserve"> có trách nhiệm:</w:t>
      </w:r>
    </w:p>
    <w:p w:rsidR="006626F9" w:rsidRPr="00B73C67" w:rsidRDefault="00F923A6" w:rsidP="00B9575D">
      <w:pPr>
        <w:spacing w:before="120" w:after="0" w:line="240" w:lineRule="auto"/>
        <w:ind w:firstLine="706"/>
        <w:jc w:val="both"/>
        <w:rPr>
          <w:rFonts w:ascii="Times New Roman" w:eastAsia="Times New Roman" w:hAnsi="Times New Roman" w:cs="Times New Roman"/>
          <w:i/>
          <w:sz w:val="28"/>
          <w:szCs w:val="28"/>
          <w:lang w:val="sv-SE"/>
        </w:rPr>
      </w:pPr>
      <w:r>
        <w:rPr>
          <w:rFonts w:ascii="Times New Roman" w:eastAsia="Times New Roman" w:hAnsi="Times New Roman" w:cs="Times New Roman"/>
          <w:i/>
          <w:iCs/>
          <w:sz w:val="28"/>
          <w:szCs w:val="28"/>
          <w:lang w:val="sv-SE"/>
        </w:rPr>
        <w:t>....</w:t>
      </w:r>
      <w:r w:rsidR="006626F9" w:rsidRPr="00B73C67">
        <w:rPr>
          <w:rFonts w:ascii="Times New Roman" w:eastAsia="Times New Roman" w:hAnsi="Times New Roman" w:cs="Times New Roman"/>
          <w:i/>
          <w:iCs/>
          <w:sz w:val="28"/>
          <w:szCs w:val="28"/>
          <w:lang w:val="sv-SE"/>
        </w:rPr>
        <w:t xml:space="preserve">b) Tham mưu, giúp </w:t>
      </w:r>
      <w:r w:rsidR="00301E18" w:rsidRPr="00B73C67">
        <w:rPr>
          <w:rFonts w:ascii="Times New Roman" w:eastAsia="Times New Roman" w:hAnsi="Times New Roman" w:cs="Times New Roman"/>
          <w:i/>
          <w:iCs/>
          <w:sz w:val="28"/>
          <w:szCs w:val="28"/>
          <w:lang w:val="sv-SE"/>
        </w:rPr>
        <w:t>UBND</w:t>
      </w:r>
      <w:r w:rsidR="006626F9" w:rsidRPr="00B73C67">
        <w:rPr>
          <w:rFonts w:ascii="Times New Roman" w:eastAsia="Times New Roman" w:hAnsi="Times New Roman" w:cs="Times New Roman"/>
          <w:i/>
          <w:iCs/>
          <w:sz w:val="28"/>
          <w:szCs w:val="28"/>
          <w:lang w:val="sv-SE"/>
        </w:rPr>
        <w:t xml:space="preserve"> tỉnh tổ chức triển khai các nhiệm vụ được giao và xử lý kịp </w:t>
      </w:r>
      <w:r w:rsidR="003121EA">
        <w:rPr>
          <w:rFonts w:ascii="Times New Roman" w:eastAsia="Times New Roman" w:hAnsi="Times New Roman" w:cs="Times New Roman"/>
          <w:i/>
          <w:iCs/>
          <w:sz w:val="28"/>
          <w:szCs w:val="28"/>
          <w:lang w:val="sv-SE"/>
        </w:rPr>
        <w:t xml:space="preserve">thời những vướng mắc phát sinh; </w:t>
      </w:r>
      <w:r w:rsidR="006626F9" w:rsidRPr="00B73C67">
        <w:rPr>
          <w:rFonts w:ascii="Times New Roman" w:eastAsia="Times New Roman" w:hAnsi="Times New Roman" w:cs="Times New Roman"/>
          <w:i/>
          <w:iCs/>
          <w:sz w:val="28"/>
          <w:szCs w:val="28"/>
          <w:lang w:val="sv-SE"/>
        </w:rPr>
        <w:t xml:space="preserve">chủ trì phối hợp với các Sở, ban, ngành tham mưu cho </w:t>
      </w:r>
      <w:r w:rsidR="00301E18" w:rsidRPr="00B73C67">
        <w:rPr>
          <w:rFonts w:ascii="Times New Roman" w:eastAsia="Times New Roman" w:hAnsi="Times New Roman" w:cs="Times New Roman"/>
          <w:i/>
          <w:iCs/>
          <w:sz w:val="28"/>
          <w:szCs w:val="28"/>
          <w:lang w:val="sv-SE"/>
        </w:rPr>
        <w:t>UBND</w:t>
      </w:r>
      <w:r w:rsidR="006626F9" w:rsidRPr="00B73C67">
        <w:rPr>
          <w:rFonts w:ascii="Times New Roman" w:eastAsia="Times New Roman" w:hAnsi="Times New Roman" w:cs="Times New Roman"/>
          <w:i/>
          <w:iCs/>
          <w:sz w:val="28"/>
          <w:szCs w:val="28"/>
          <w:lang w:val="sv-SE"/>
        </w:rPr>
        <w:t xml:space="preserve"> tỉnh trình </w:t>
      </w:r>
      <w:r w:rsidR="00301E18" w:rsidRPr="00B73C67">
        <w:rPr>
          <w:rFonts w:ascii="Times New Roman" w:eastAsia="Times New Roman" w:hAnsi="Times New Roman" w:cs="Times New Roman"/>
          <w:i/>
          <w:iCs/>
          <w:sz w:val="28"/>
          <w:szCs w:val="28"/>
          <w:lang w:val="sv-SE"/>
        </w:rPr>
        <w:t xml:space="preserve">HĐND </w:t>
      </w:r>
      <w:r w:rsidR="006626F9" w:rsidRPr="00B73C67">
        <w:rPr>
          <w:rFonts w:ascii="Times New Roman" w:eastAsia="Times New Roman" w:hAnsi="Times New Roman" w:cs="Times New Roman"/>
          <w:i/>
          <w:iCs/>
          <w:sz w:val="28"/>
          <w:szCs w:val="28"/>
          <w:lang w:val="sv-SE"/>
        </w:rPr>
        <w:t xml:space="preserve">cấp tỉnh để ban hành Nghị quyết về mức thu phí </w:t>
      </w:r>
      <w:r w:rsidR="00301E18" w:rsidRPr="00B73C67">
        <w:rPr>
          <w:rFonts w:ascii="Times New Roman" w:eastAsia="Times New Roman" w:hAnsi="Times New Roman" w:cs="Times New Roman"/>
          <w:i/>
          <w:iCs/>
          <w:sz w:val="28"/>
          <w:szCs w:val="28"/>
          <w:lang w:val="sv-SE"/>
        </w:rPr>
        <w:t>BVMT</w:t>
      </w:r>
      <w:r w:rsidR="006626F9" w:rsidRPr="00B73C67">
        <w:rPr>
          <w:rFonts w:ascii="Times New Roman" w:eastAsia="Times New Roman" w:hAnsi="Times New Roman" w:cs="Times New Roman"/>
          <w:i/>
          <w:iCs/>
          <w:sz w:val="28"/>
          <w:szCs w:val="28"/>
          <w:lang w:val="sv-SE"/>
        </w:rPr>
        <w:t xml:space="preserve"> đối với khai thác khoáng sản áp dụng tại địa phương theo quy định tại khoản 4 Điều 6 Nghị định này</w:t>
      </w:r>
      <w:r w:rsidR="006626F9" w:rsidRPr="00B73C67">
        <w:rPr>
          <w:rFonts w:ascii="Times New Roman" w:eastAsia="Times New Roman" w:hAnsi="Times New Roman" w:cs="Times New Roman"/>
          <w:i/>
          <w:sz w:val="28"/>
          <w:szCs w:val="28"/>
          <w:lang w:val="sv-SE"/>
        </w:rPr>
        <w:t>”.</w:t>
      </w:r>
    </w:p>
    <w:bookmarkEnd w:id="8"/>
    <w:p w:rsidR="0046605F" w:rsidRPr="007B3ED7" w:rsidRDefault="0046605F" w:rsidP="005B233A">
      <w:pPr>
        <w:spacing w:before="120" w:after="0" w:line="240" w:lineRule="auto"/>
        <w:ind w:firstLine="706"/>
        <w:jc w:val="both"/>
        <w:rPr>
          <w:rFonts w:ascii="Times New Roman" w:eastAsia="Times New Roman" w:hAnsi="Times New Roman" w:cs="Times New Roman"/>
          <w:sz w:val="28"/>
          <w:szCs w:val="28"/>
          <w:lang w:val="sv-SE"/>
        </w:rPr>
      </w:pPr>
      <w:r w:rsidRPr="007B3ED7">
        <w:rPr>
          <w:rFonts w:ascii="Times New Roman" w:eastAsia="Times New Roman" w:hAnsi="Times New Roman" w:cs="Times New Roman"/>
          <w:sz w:val="28"/>
          <w:szCs w:val="28"/>
          <w:lang w:val="sv-SE"/>
        </w:rPr>
        <w:t xml:space="preserve">Về vấn đề này, </w:t>
      </w:r>
      <w:r w:rsidR="00A95AEC" w:rsidRPr="007B3ED7">
        <w:rPr>
          <w:rFonts w:ascii="Times New Roman" w:eastAsia="Times New Roman" w:hAnsi="Times New Roman" w:cs="Times New Roman"/>
          <w:sz w:val="28"/>
          <w:szCs w:val="28"/>
          <w:lang w:val="sv-SE"/>
        </w:rPr>
        <w:t xml:space="preserve">Bộ Tài chính </w:t>
      </w:r>
      <w:r w:rsidRPr="007B3ED7">
        <w:rPr>
          <w:rFonts w:ascii="Times New Roman" w:eastAsia="Times New Roman" w:hAnsi="Times New Roman" w:cs="Times New Roman"/>
          <w:sz w:val="28"/>
          <w:szCs w:val="28"/>
          <w:lang w:val="sv-SE"/>
        </w:rPr>
        <w:t xml:space="preserve">xin báo cáo </w:t>
      </w:r>
      <w:r w:rsidR="00B73C67" w:rsidRPr="007B3ED7">
        <w:rPr>
          <w:rFonts w:ascii="Times New Roman" w:eastAsia="Times New Roman" w:hAnsi="Times New Roman" w:cs="Times New Roman"/>
          <w:sz w:val="28"/>
          <w:szCs w:val="28"/>
          <w:lang w:val="sv-SE"/>
        </w:rPr>
        <w:t xml:space="preserve">giải trình </w:t>
      </w:r>
      <w:r w:rsidRPr="007B3ED7">
        <w:rPr>
          <w:rFonts w:ascii="Times New Roman" w:eastAsia="Times New Roman" w:hAnsi="Times New Roman" w:cs="Times New Roman"/>
          <w:sz w:val="28"/>
          <w:szCs w:val="28"/>
          <w:lang w:val="sv-SE"/>
        </w:rPr>
        <w:t>như sau:</w:t>
      </w:r>
    </w:p>
    <w:p w:rsidR="005B233A" w:rsidRPr="00734397" w:rsidRDefault="00201540" w:rsidP="005B233A">
      <w:pPr>
        <w:spacing w:before="120" w:after="0" w:line="240" w:lineRule="auto"/>
        <w:ind w:firstLine="706"/>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Tại</w:t>
      </w:r>
      <w:r w:rsidR="008729AA">
        <w:rPr>
          <w:rFonts w:ascii="Times New Roman" w:eastAsia="Times New Roman" w:hAnsi="Times New Roman" w:cs="Times New Roman"/>
          <w:sz w:val="28"/>
          <w:szCs w:val="28"/>
          <w:lang w:val="sv-SE"/>
        </w:rPr>
        <w:t xml:space="preserve"> điểm a</w:t>
      </w:r>
      <w:r>
        <w:rPr>
          <w:rFonts w:ascii="Times New Roman" w:eastAsia="Times New Roman" w:hAnsi="Times New Roman" w:cs="Times New Roman"/>
          <w:sz w:val="28"/>
          <w:szCs w:val="28"/>
          <w:lang w:val="sv-SE"/>
        </w:rPr>
        <w:t xml:space="preserve"> kh</w:t>
      </w:r>
      <w:r w:rsidR="008729AA">
        <w:rPr>
          <w:rFonts w:ascii="Times New Roman" w:eastAsia="Times New Roman" w:hAnsi="Times New Roman" w:cs="Times New Roman"/>
          <w:sz w:val="28"/>
          <w:szCs w:val="28"/>
          <w:lang w:val="sv-SE"/>
        </w:rPr>
        <w:t>oản</w:t>
      </w:r>
      <w:r>
        <w:rPr>
          <w:rFonts w:ascii="Times New Roman" w:eastAsia="Times New Roman" w:hAnsi="Times New Roman" w:cs="Times New Roman"/>
          <w:sz w:val="28"/>
          <w:szCs w:val="28"/>
          <w:lang w:val="sv-SE"/>
        </w:rPr>
        <w:t xml:space="preserve"> </w:t>
      </w:r>
      <w:r w:rsidR="008729AA">
        <w:rPr>
          <w:rFonts w:ascii="Times New Roman" w:eastAsia="Times New Roman" w:hAnsi="Times New Roman" w:cs="Times New Roman"/>
          <w:sz w:val="28"/>
          <w:szCs w:val="28"/>
          <w:lang w:val="sv-SE"/>
        </w:rPr>
        <w:t>1</w:t>
      </w:r>
      <w:r>
        <w:rPr>
          <w:rFonts w:ascii="Times New Roman" w:eastAsia="Times New Roman" w:hAnsi="Times New Roman" w:cs="Times New Roman"/>
          <w:sz w:val="28"/>
          <w:szCs w:val="28"/>
          <w:lang w:val="sv-SE"/>
        </w:rPr>
        <w:t xml:space="preserve"> Điều </w:t>
      </w:r>
      <w:r w:rsidR="001F4D80">
        <w:rPr>
          <w:rFonts w:ascii="Times New Roman" w:eastAsia="Times New Roman" w:hAnsi="Times New Roman" w:cs="Times New Roman"/>
          <w:sz w:val="28"/>
          <w:szCs w:val="28"/>
          <w:lang w:val="sv-SE"/>
        </w:rPr>
        <w:t>9</w:t>
      </w:r>
      <w:r>
        <w:rPr>
          <w:rFonts w:ascii="Times New Roman" w:eastAsia="Times New Roman" w:hAnsi="Times New Roman" w:cs="Times New Roman"/>
          <w:sz w:val="28"/>
          <w:szCs w:val="28"/>
          <w:lang w:val="sv-SE"/>
        </w:rPr>
        <w:t xml:space="preserve"> </w:t>
      </w:r>
      <w:r w:rsidR="001F4D80">
        <w:rPr>
          <w:rFonts w:ascii="Times New Roman" w:eastAsia="Times New Roman" w:hAnsi="Times New Roman" w:cs="Times New Roman"/>
          <w:sz w:val="28"/>
          <w:szCs w:val="28"/>
          <w:lang w:val="sv-SE"/>
        </w:rPr>
        <w:t xml:space="preserve">dự thảo Nghị định </w:t>
      </w:r>
      <w:r w:rsidR="00734397">
        <w:rPr>
          <w:rFonts w:ascii="Times New Roman" w:eastAsia="Times New Roman" w:hAnsi="Times New Roman" w:cs="Times New Roman"/>
          <w:sz w:val="28"/>
          <w:szCs w:val="28"/>
          <w:lang w:val="sv-SE"/>
        </w:rPr>
        <w:t xml:space="preserve">đã </w:t>
      </w:r>
      <w:r w:rsidR="001F4D80">
        <w:rPr>
          <w:rFonts w:ascii="Times New Roman" w:eastAsia="Times New Roman" w:hAnsi="Times New Roman" w:cs="Times New Roman"/>
          <w:sz w:val="28"/>
          <w:szCs w:val="28"/>
          <w:lang w:val="sv-SE"/>
        </w:rPr>
        <w:t xml:space="preserve">quy định: </w:t>
      </w:r>
      <w:r w:rsidR="001F4D80" w:rsidRPr="00734397">
        <w:rPr>
          <w:rFonts w:ascii="Times New Roman" w:eastAsia="Times New Roman" w:hAnsi="Times New Roman" w:cs="Times New Roman"/>
          <w:sz w:val="28"/>
          <w:szCs w:val="28"/>
          <w:lang w:val="sv-SE"/>
        </w:rPr>
        <w:t>UBND có trách nhiệm trình HĐND cấp tỉnh</w:t>
      </w:r>
      <w:r w:rsidR="005B233A" w:rsidRPr="00734397">
        <w:rPr>
          <w:rFonts w:ascii="Times New Roman" w:eastAsia="Times New Roman" w:hAnsi="Times New Roman" w:cs="Times New Roman"/>
          <w:sz w:val="28"/>
          <w:szCs w:val="28"/>
          <w:lang w:val="sv-SE"/>
        </w:rPr>
        <w:t xml:space="preserve"> để ban hành Nghị quyết về mức thu</w:t>
      </w:r>
      <w:r w:rsidR="00051E87">
        <w:rPr>
          <w:rFonts w:ascii="Times New Roman" w:eastAsia="Times New Roman" w:hAnsi="Times New Roman" w:cs="Times New Roman"/>
          <w:sz w:val="28"/>
          <w:szCs w:val="28"/>
          <w:lang w:val="sv-SE"/>
        </w:rPr>
        <w:t>, đơn vị tính</w:t>
      </w:r>
      <w:r w:rsidR="005B233A" w:rsidRPr="00734397">
        <w:rPr>
          <w:rFonts w:ascii="Times New Roman" w:eastAsia="Times New Roman" w:hAnsi="Times New Roman" w:cs="Times New Roman"/>
          <w:sz w:val="28"/>
          <w:szCs w:val="28"/>
          <w:lang w:val="sv-SE"/>
        </w:rPr>
        <w:t xml:space="preserve"> phí BVMT đối với khai thác khoáng sản tại địa phương</w:t>
      </w:r>
      <w:r w:rsidR="008729AA" w:rsidRPr="00734397">
        <w:rPr>
          <w:rFonts w:ascii="Times New Roman" w:eastAsia="Times New Roman" w:hAnsi="Times New Roman" w:cs="Times New Roman"/>
          <w:sz w:val="28"/>
          <w:szCs w:val="28"/>
          <w:lang w:val="sv-SE"/>
        </w:rPr>
        <w:t xml:space="preserve">. </w:t>
      </w:r>
    </w:p>
    <w:p w:rsidR="00B71F46" w:rsidRDefault="005B233A" w:rsidP="00B71F46">
      <w:pPr>
        <w:spacing w:before="120" w:after="0" w:line="240" w:lineRule="auto"/>
        <w:ind w:firstLine="706"/>
        <w:jc w:val="both"/>
        <w:rPr>
          <w:rFonts w:ascii="Times New Roman" w:eastAsia="Times New Roman" w:hAnsi="Times New Roman" w:cs="Times New Roman"/>
          <w:sz w:val="28"/>
          <w:szCs w:val="28"/>
          <w:lang w:val="sv-SE"/>
        </w:rPr>
      </w:pPr>
      <w:r w:rsidRPr="00B71F46">
        <w:rPr>
          <w:rFonts w:ascii="Times New Roman" w:eastAsia="Times New Roman" w:hAnsi="Times New Roman" w:cs="Times New Roman"/>
          <w:sz w:val="28"/>
          <w:szCs w:val="28"/>
          <w:lang w:val="sv-SE"/>
        </w:rPr>
        <w:t>Như</w:t>
      </w:r>
      <w:r w:rsidR="008729AA" w:rsidRPr="00B71F46">
        <w:rPr>
          <w:rFonts w:ascii="Times New Roman" w:eastAsia="Times New Roman" w:hAnsi="Times New Roman" w:cs="Times New Roman"/>
          <w:sz w:val="28"/>
          <w:szCs w:val="28"/>
          <w:lang w:val="sv-SE"/>
        </w:rPr>
        <w:t xml:space="preserve"> vậy, </w:t>
      </w:r>
      <w:r w:rsidR="0046605F" w:rsidRPr="00B71F46">
        <w:rPr>
          <w:rFonts w:ascii="Times New Roman" w:eastAsia="Times New Roman" w:hAnsi="Times New Roman" w:cs="Times New Roman"/>
          <w:sz w:val="28"/>
          <w:szCs w:val="28"/>
          <w:lang w:val="sv-SE"/>
        </w:rPr>
        <w:t xml:space="preserve">việc trình </w:t>
      </w:r>
      <w:r w:rsidR="00566BCD" w:rsidRPr="00B71F46">
        <w:rPr>
          <w:rFonts w:ascii="Times New Roman" w:eastAsia="Times New Roman" w:hAnsi="Times New Roman" w:cs="Times New Roman"/>
          <w:sz w:val="28"/>
          <w:szCs w:val="28"/>
          <w:lang w:val="sv-SE"/>
        </w:rPr>
        <w:t>HĐND cấp tỉnh để</w:t>
      </w:r>
      <w:r w:rsidR="00051E87">
        <w:rPr>
          <w:rFonts w:ascii="Times New Roman" w:eastAsia="Times New Roman" w:hAnsi="Times New Roman" w:cs="Times New Roman"/>
          <w:sz w:val="28"/>
          <w:szCs w:val="28"/>
          <w:lang w:val="sv-SE"/>
        </w:rPr>
        <w:t xml:space="preserve"> ban hành Nghị quyết về mức thu, đơn vị tính </w:t>
      </w:r>
      <w:r w:rsidR="00566BCD" w:rsidRPr="00B71F46">
        <w:rPr>
          <w:rFonts w:ascii="Times New Roman" w:eastAsia="Times New Roman" w:hAnsi="Times New Roman" w:cs="Times New Roman"/>
          <w:sz w:val="28"/>
          <w:szCs w:val="28"/>
          <w:lang w:val="sv-SE"/>
        </w:rPr>
        <w:t>phí thuộc thẩm quyền của UBND cấp tỉnh. V</w:t>
      </w:r>
      <w:r w:rsidR="00B71F46" w:rsidRPr="00B71F46">
        <w:rPr>
          <w:rFonts w:ascii="Times New Roman" w:eastAsia="Times New Roman" w:hAnsi="Times New Roman" w:cs="Times New Roman"/>
          <w:sz w:val="28"/>
          <w:szCs w:val="28"/>
          <w:lang w:val="sv-SE"/>
        </w:rPr>
        <w:t>ì</w:t>
      </w:r>
      <w:r w:rsidR="00566BCD" w:rsidRPr="00B71F46">
        <w:rPr>
          <w:rFonts w:ascii="Times New Roman" w:eastAsia="Times New Roman" w:hAnsi="Times New Roman" w:cs="Times New Roman"/>
          <w:sz w:val="28"/>
          <w:szCs w:val="28"/>
          <w:lang w:val="sv-SE"/>
        </w:rPr>
        <w:t xml:space="preserve"> vậy, việc gia</w:t>
      </w:r>
      <w:r w:rsidR="00B73C67">
        <w:rPr>
          <w:rFonts w:ascii="Times New Roman" w:eastAsia="Times New Roman" w:hAnsi="Times New Roman" w:cs="Times New Roman"/>
          <w:sz w:val="28"/>
          <w:szCs w:val="28"/>
          <w:lang w:val="sv-SE"/>
        </w:rPr>
        <w:t>o</w:t>
      </w:r>
      <w:r w:rsidR="00566BCD" w:rsidRPr="00B71F46">
        <w:rPr>
          <w:rFonts w:ascii="Times New Roman" w:eastAsia="Times New Roman" w:hAnsi="Times New Roman" w:cs="Times New Roman"/>
          <w:sz w:val="28"/>
          <w:szCs w:val="28"/>
          <w:lang w:val="sv-SE"/>
        </w:rPr>
        <w:t xml:space="preserve"> cho cơ quan nào </w:t>
      </w:r>
      <w:r w:rsidR="00051E87">
        <w:rPr>
          <w:rFonts w:ascii="Times New Roman" w:eastAsia="Times New Roman" w:hAnsi="Times New Roman" w:cs="Times New Roman"/>
          <w:sz w:val="28"/>
          <w:szCs w:val="28"/>
          <w:lang w:val="sv-SE"/>
        </w:rPr>
        <w:t xml:space="preserve">chuyên môi nào </w:t>
      </w:r>
      <w:r w:rsidR="00566BCD" w:rsidRPr="00B71F46">
        <w:rPr>
          <w:rFonts w:ascii="Times New Roman" w:eastAsia="Times New Roman" w:hAnsi="Times New Roman" w:cs="Times New Roman"/>
          <w:sz w:val="28"/>
          <w:szCs w:val="28"/>
          <w:lang w:val="sv-SE"/>
        </w:rPr>
        <w:t xml:space="preserve">trong tỉnh </w:t>
      </w:r>
      <w:r w:rsidR="000808CC" w:rsidRPr="00B71F46">
        <w:rPr>
          <w:rFonts w:ascii="Times New Roman" w:eastAsia="Times New Roman" w:hAnsi="Times New Roman" w:cs="Times New Roman"/>
          <w:iCs/>
          <w:sz w:val="28"/>
          <w:szCs w:val="28"/>
          <w:lang w:val="sv-SE"/>
        </w:rPr>
        <w:t xml:space="preserve">xử lý vướng mắc, chủ trì tham mưu </w:t>
      </w:r>
      <w:r w:rsidR="009F5A17">
        <w:rPr>
          <w:rFonts w:ascii="Times New Roman" w:eastAsia="Times New Roman" w:hAnsi="Times New Roman" w:cs="Times New Roman"/>
          <w:iCs/>
          <w:sz w:val="28"/>
          <w:szCs w:val="28"/>
          <w:lang w:val="sv-SE"/>
        </w:rPr>
        <w:t xml:space="preserve">cho UBND cấp tỉnh </w:t>
      </w:r>
      <w:r w:rsidR="000808CC" w:rsidRPr="00B71F46">
        <w:rPr>
          <w:rFonts w:ascii="Times New Roman" w:eastAsia="Times New Roman" w:hAnsi="Times New Roman" w:cs="Times New Roman"/>
          <w:iCs/>
          <w:sz w:val="28"/>
          <w:szCs w:val="28"/>
          <w:lang w:val="sv-SE"/>
        </w:rPr>
        <w:t>xây dựng mức thu phí</w:t>
      </w:r>
      <w:r w:rsidR="00051E87">
        <w:rPr>
          <w:rFonts w:ascii="Times New Roman" w:eastAsia="Times New Roman" w:hAnsi="Times New Roman" w:cs="Times New Roman"/>
          <w:iCs/>
          <w:sz w:val="28"/>
          <w:szCs w:val="28"/>
          <w:lang w:val="sv-SE"/>
        </w:rPr>
        <w:t>, đơn vị tính phí</w:t>
      </w:r>
      <w:r w:rsidR="000808CC" w:rsidRPr="00B71F46">
        <w:rPr>
          <w:rFonts w:ascii="Times New Roman" w:eastAsia="Times New Roman" w:hAnsi="Times New Roman" w:cs="Times New Roman"/>
          <w:iCs/>
          <w:sz w:val="28"/>
          <w:szCs w:val="28"/>
          <w:lang w:val="sv-SE"/>
        </w:rPr>
        <w:t xml:space="preserve"> thuộc thẩm quyền của UBND cấp tỉnh. </w:t>
      </w:r>
      <w:r w:rsidR="00BA7AA9" w:rsidRPr="00B9575D">
        <w:rPr>
          <w:rFonts w:ascii="Times New Roman" w:eastAsia="Times New Roman" w:hAnsi="Times New Roman" w:cs="Times New Roman"/>
          <w:sz w:val="28"/>
          <w:szCs w:val="28"/>
          <w:lang w:val="sv-SE"/>
        </w:rPr>
        <w:t>V</w:t>
      </w:r>
      <w:r w:rsidR="007C00CF" w:rsidRPr="00B9575D">
        <w:rPr>
          <w:rFonts w:ascii="Times New Roman" w:eastAsia="Times New Roman" w:hAnsi="Times New Roman" w:cs="Times New Roman"/>
          <w:sz w:val="28"/>
          <w:szCs w:val="28"/>
          <w:lang w:val="sv-SE"/>
        </w:rPr>
        <w:t xml:space="preserve">ì vậy, </w:t>
      </w:r>
      <w:r w:rsidR="00A95AEC">
        <w:rPr>
          <w:rFonts w:ascii="Times New Roman" w:eastAsia="Times New Roman" w:hAnsi="Times New Roman" w:cs="Times New Roman"/>
          <w:sz w:val="28"/>
          <w:szCs w:val="28"/>
          <w:lang w:val="sv-SE"/>
        </w:rPr>
        <w:t xml:space="preserve">Bộ Tài chính </w:t>
      </w:r>
      <w:r w:rsidR="009F5A17">
        <w:rPr>
          <w:rFonts w:ascii="Times New Roman" w:eastAsia="Times New Roman" w:hAnsi="Times New Roman" w:cs="Times New Roman"/>
          <w:sz w:val="28"/>
          <w:szCs w:val="28"/>
          <w:lang w:val="sv-SE"/>
        </w:rPr>
        <w:t>trình Chính phủ không cần bổ sung quy định</w:t>
      </w:r>
      <w:r w:rsidR="004A4589">
        <w:rPr>
          <w:rFonts w:ascii="Times New Roman" w:eastAsia="Times New Roman" w:hAnsi="Times New Roman" w:cs="Times New Roman"/>
          <w:sz w:val="28"/>
          <w:szCs w:val="28"/>
          <w:lang w:val="sv-SE"/>
        </w:rPr>
        <w:t xml:space="preserve"> về trách nhi</w:t>
      </w:r>
      <w:r w:rsidR="00E43901">
        <w:rPr>
          <w:rFonts w:ascii="Times New Roman" w:eastAsia="Times New Roman" w:hAnsi="Times New Roman" w:cs="Times New Roman"/>
          <w:sz w:val="28"/>
          <w:szCs w:val="28"/>
          <w:lang w:val="sv-SE"/>
        </w:rPr>
        <w:t>ệm của cơ quan TN&amp;MT như ý</w:t>
      </w:r>
      <w:r w:rsidR="00B71F46">
        <w:rPr>
          <w:rFonts w:ascii="Times New Roman" w:eastAsia="Times New Roman" w:hAnsi="Times New Roman" w:cs="Times New Roman"/>
          <w:sz w:val="28"/>
          <w:szCs w:val="28"/>
          <w:lang w:val="sv-SE"/>
        </w:rPr>
        <w:t xml:space="preserve"> kiến của tỉnh Nghệ An</w:t>
      </w:r>
      <w:r w:rsidR="00E43901">
        <w:rPr>
          <w:rFonts w:ascii="Times New Roman" w:eastAsia="Times New Roman" w:hAnsi="Times New Roman" w:cs="Times New Roman"/>
          <w:sz w:val="28"/>
          <w:szCs w:val="28"/>
          <w:lang w:val="sv-SE"/>
        </w:rPr>
        <w:t xml:space="preserve"> nêu</w:t>
      </w:r>
      <w:r w:rsidR="00B71F46">
        <w:rPr>
          <w:rFonts w:ascii="Times New Roman" w:eastAsia="Times New Roman" w:hAnsi="Times New Roman" w:cs="Times New Roman"/>
          <w:sz w:val="28"/>
          <w:szCs w:val="28"/>
          <w:lang w:val="sv-SE"/>
        </w:rPr>
        <w:t xml:space="preserve"> trên.</w:t>
      </w:r>
    </w:p>
    <w:p w:rsidR="00034FCF" w:rsidRDefault="00034FCF" w:rsidP="00B71F46">
      <w:pPr>
        <w:spacing w:before="120" w:after="0" w:line="240" w:lineRule="auto"/>
        <w:ind w:firstLine="706"/>
        <w:jc w:val="both"/>
        <w:rPr>
          <w:rFonts w:ascii="Times New Roman" w:eastAsia="Times New Roman" w:hAnsi="Times New Roman" w:cs="Times New Roman"/>
          <w:sz w:val="28"/>
          <w:szCs w:val="28"/>
          <w:lang w:val="sv-SE"/>
        </w:rPr>
      </w:pPr>
      <w:bookmarkStart w:id="9" w:name="_Hlk108493906"/>
      <w:r w:rsidRPr="00B66A1B">
        <w:rPr>
          <w:rFonts w:ascii="Times New Roman" w:hAnsi="Times New Roman" w:cs="Times New Roman"/>
          <w:sz w:val="28"/>
          <w:szCs w:val="28"/>
          <w:lang w:val="nl-NL"/>
        </w:rPr>
        <w:t>(Nội dung này thể hiện tại</w:t>
      </w:r>
      <w:r>
        <w:rPr>
          <w:rFonts w:ascii="Times New Roman" w:hAnsi="Times New Roman" w:cs="Times New Roman"/>
          <w:sz w:val="28"/>
          <w:szCs w:val="28"/>
          <w:lang w:val="nl-NL"/>
        </w:rPr>
        <w:t xml:space="preserve"> khoản 2, khoản 3 Điều 9 dự thảo Nghị định).</w:t>
      </w:r>
    </w:p>
    <w:bookmarkEnd w:id="9"/>
    <w:p w:rsidR="004E628D" w:rsidRDefault="00E71B26" w:rsidP="004E628D">
      <w:pPr>
        <w:spacing w:before="120" w:after="0" w:line="240" w:lineRule="auto"/>
        <w:ind w:firstLine="709"/>
        <w:jc w:val="both"/>
        <w:rPr>
          <w:rFonts w:ascii="Times New Roman" w:hAnsi="Times New Roman" w:cs="Times New Roman"/>
          <w:b/>
          <w:bCs/>
          <w:iCs/>
          <w:sz w:val="28"/>
          <w:szCs w:val="28"/>
          <w:lang w:val="sv-SE"/>
        </w:rPr>
      </w:pPr>
      <w:r w:rsidRPr="00B5359C">
        <w:rPr>
          <w:rFonts w:ascii="Times New Roman" w:hAnsi="Times New Roman" w:cs="Times New Roman"/>
          <w:b/>
          <w:bCs/>
          <w:iCs/>
          <w:sz w:val="28"/>
          <w:szCs w:val="28"/>
          <w:lang w:val="sv-SE"/>
        </w:rPr>
        <w:t>V</w:t>
      </w:r>
      <w:r w:rsidR="008E3DF0" w:rsidRPr="00B5359C">
        <w:rPr>
          <w:rFonts w:ascii="Times New Roman" w:hAnsi="Times New Roman" w:cs="Times New Roman"/>
          <w:b/>
          <w:bCs/>
          <w:iCs/>
          <w:sz w:val="28"/>
          <w:szCs w:val="28"/>
          <w:lang w:val="sv-SE"/>
        </w:rPr>
        <w:t xml:space="preserve">. Về Biểu </w:t>
      </w:r>
      <w:r w:rsidR="00CE7B4A" w:rsidRPr="00B5359C">
        <w:rPr>
          <w:rFonts w:ascii="Times New Roman" w:hAnsi="Times New Roman" w:cs="Times New Roman"/>
          <w:b/>
          <w:bCs/>
          <w:iCs/>
          <w:sz w:val="28"/>
          <w:szCs w:val="28"/>
          <w:lang w:val="sv-SE"/>
        </w:rPr>
        <w:t xml:space="preserve">khung </w:t>
      </w:r>
      <w:r w:rsidR="008E3DF0" w:rsidRPr="00B5359C">
        <w:rPr>
          <w:rFonts w:ascii="Times New Roman" w:hAnsi="Times New Roman" w:cs="Times New Roman"/>
          <w:b/>
          <w:bCs/>
          <w:iCs/>
          <w:sz w:val="28"/>
          <w:szCs w:val="28"/>
          <w:lang w:val="sv-SE"/>
        </w:rPr>
        <w:t>mức phí</w:t>
      </w:r>
      <w:r w:rsidR="00CE7B4A" w:rsidRPr="00B5359C">
        <w:rPr>
          <w:rFonts w:ascii="Times New Roman" w:hAnsi="Times New Roman" w:cs="Times New Roman"/>
          <w:b/>
          <w:bCs/>
          <w:iCs/>
          <w:sz w:val="28"/>
          <w:szCs w:val="28"/>
          <w:lang w:val="sv-SE"/>
        </w:rPr>
        <w:t xml:space="preserve"> BVMT</w:t>
      </w:r>
    </w:p>
    <w:p w:rsidR="00517AA6" w:rsidRDefault="00517AA6" w:rsidP="00517AA6">
      <w:pPr>
        <w:spacing w:before="120" w:after="0" w:line="240" w:lineRule="auto"/>
        <w:ind w:firstLine="709"/>
        <w:jc w:val="both"/>
        <w:rPr>
          <w:rFonts w:ascii="Times New Roman" w:hAnsi="Times New Roman" w:cs="Times New Roman"/>
          <w:b/>
          <w:bCs/>
          <w:sz w:val="28"/>
          <w:szCs w:val="28"/>
          <w:lang w:val="sv-SE"/>
        </w:rPr>
      </w:pPr>
      <w:r w:rsidRPr="00982757">
        <w:rPr>
          <w:rFonts w:ascii="Times New Roman" w:hAnsi="Times New Roman" w:cs="Times New Roman"/>
          <w:b/>
          <w:bCs/>
          <w:sz w:val="28"/>
          <w:szCs w:val="28"/>
          <w:lang w:val="sv-SE"/>
        </w:rPr>
        <w:t>1. Về khung mức phí đối với quặng titan</w:t>
      </w:r>
    </w:p>
    <w:p w:rsidR="00517AA6" w:rsidRPr="006669FF" w:rsidRDefault="00517AA6" w:rsidP="00517AA6">
      <w:pPr>
        <w:spacing w:before="120" w:after="0" w:line="240" w:lineRule="auto"/>
        <w:ind w:firstLine="706"/>
        <w:jc w:val="both"/>
        <w:rPr>
          <w:rFonts w:ascii="Times New Roman" w:eastAsia="Times New Roman" w:hAnsi="Times New Roman" w:cs="Times New Roman"/>
          <w:sz w:val="28"/>
          <w:szCs w:val="28"/>
          <w:lang w:val="sv-SE"/>
        </w:rPr>
      </w:pPr>
      <w:r w:rsidRPr="006669FF">
        <w:rPr>
          <w:rFonts w:ascii="Times New Roman" w:eastAsia="Times New Roman" w:hAnsi="Times New Roman" w:cs="Times New Roman"/>
          <w:sz w:val="28"/>
          <w:szCs w:val="28"/>
          <w:lang w:val="sv-SE"/>
        </w:rPr>
        <w:t xml:space="preserve">a) Dự thảo Nghị định: Tại điểm 3 mục I Biểu khung mức phí kèm theo Nghị định số 164/2016/NĐ-CP quy định khung mức phí đối với quặng titan từ 50.000 - 70.000 đồng/tấn. </w:t>
      </w:r>
    </w:p>
    <w:p w:rsidR="00517AA6" w:rsidRPr="006669FF" w:rsidRDefault="00517AA6" w:rsidP="00517AA6">
      <w:pPr>
        <w:spacing w:before="120" w:after="0" w:line="240" w:lineRule="auto"/>
        <w:ind w:firstLine="706"/>
        <w:jc w:val="both"/>
        <w:rPr>
          <w:rFonts w:ascii="Times New Roman" w:eastAsia="Times New Roman" w:hAnsi="Times New Roman" w:cs="Times New Roman"/>
          <w:sz w:val="28"/>
          <w:szCs w:val="28"/>
          <w:lang w:val="sv-SE"/>
        </w:rPr>
      </w:pPr>
      <w:r w:rsidRPr="006669FF">
        <w:rPr>
          <w:rFonts w:ascii="Times New Roman" w:eastAsia="Times New Roman" w:hAnsi="Times New Roman" w:cs="Times New Roman"/>
          <w:sz w:val="28"/>
          <w:szCs w:val="28"/>
          <w:lang w:val="sv-SE"/>
        </w:rPr>
        <w:t>b) Ý kiến tham gia</w:t>
      </w:r>
    </w:p>
    <w:p w:rsidR="00BE2D18" w:rsidRPr="00931AA0" w:rsidRDefault="00517AA6" w:rsidP="00BE2D18">
      <w:pPr>
        <w:spacing w:before="120" w:after="0" w:line="240" w:lineRule="auto"/>
        <w:ind w:firstLine="561"/>
        <w:jc w:val="both"/>
        <w:rPr>
          <w:rFonts w:ascii="Times New Roman" w:eastAsia="Calibri" w:hAnsi="Times New Roman" w:cs="Times New Roman"/>
          <w:bCs/>
          <w:iCs/>
          <w:sz w:val="28"/>
          <w:lang w:val="sv-SE"/>
        </w:rPr>
      </w:pPr>
      <w:r w:rsidRPr="006669FF">
        <w:rPr>
          <w:rFonts w:ascii="Times New Roman" w:eastAsia="Times New Roman" w:hAnsi="Times New Roman" w:cs="Times New Roman"/>
          <w:sz w:val="28"/>
          <w:szCs w:val="28"/>
          <w:lang w:val="sv-SE"/>
        </w:rPr>
        <w:t>(i) T</w:t>
      </w:r>
      <w:r w:rsidR="00C0322A">
        <w:rPr>
          <w:rFonts w:ascii="Times New Roman" w:eastAsia="Times New Roman" w:hAnsi="Times New Roman" w:cs="Times New Roman"/>
          <w:sz w:val="28"/>
          <w:szCs w:val="28"/>
          <w:lang w:val="sv-SE"/>
        </w:rPr>
        <w:t>ập đoàn TKV đề nghị điều chỉnh g</w:t>
      </w:r>
      <w:r w:rsidRPr="006669FF">
        <w:rPr>
          <w:rFonts w:ascii="Times New Roman" w:eastAsia="Times New Roman" w:hAnsi="Times New Roman" w:cs="Times New Roman"/>
          <w:sz w:val="28"/>
          <w:szCs w:val="28"/>
          <w:lang w:val="sv-SE"/>
        </w:rPr>
        <w:t xml:space="preserve">iảm khung mức phí đối với quặng titan từ 50.000 - 70.000 đồng/tấn xuống còn từ 600 - 700 đồng/tấn. </w:t>
      </w:r>
      <w:r w:rsidR="00BE2D18" w:rsidRPr="00931AA0">
        <w:rPr>
          <w:rFonts w:ascii="Times New Roman" w:eastAsia="Calibri" w:hAnsi="Times New Roman" w:cs="Times New Roman"/>
          <w:bCs/>
          <w:sz w:val="28"/>
          <w:szCs w:val="28"/>
        </w:rPr>
        <w:t>Vì nếu tính phí</w:t>
      </w:r>
      <w:r w:rsidR="00BE2D18" w:rsidRPr="00931AA0">
        <w:rPr>
          <w:rFonts w:ascii="Times New Roman" w:eastAsia="Calibri" w:hAnsi="Times New Roman" w:cs="Times New Roman"/>
          <w:bCs/>
          <w:iCs/>
          <w:sz w:val="28"/>
          <w:lang w:val="sv-SE"/>
        </w:rPr>
        <w:t xml:space="preserve"> BVMT đối với quặng titan nguyên khai </w:t>
      </w:r>
      <w:proofErr w:type="gramStart"/>
      <w:r w:rsidR="00BE2D18" w:rsidRPr="00931AA0">
        <w:rPr>
          <w:rFonts w:ascii="Times New Roman" w:eastAsia="Calibri" w:hAnsi="Times New Roman" w:cs="Times New Roman"/>
          <w:bCs/>
          <w:iCs/>
          <w:sz w:val="28"/>
          <w:lang w:val="sv-SE"/>
        </w:rPr>
        <w:t>theo</w:t>
      </w:r>
      <w:proofErr w:type="gramEnd"/>
      <w:r w:rsidR="00BE2D18" w:rsidRPr="00931AA0">
        <w:rPr>
          <w:rFonts w:ascii="Times New Roman" w:eastAsia="Calibri" w:hAnsi="Times New Roman" w:cs="Times New Roman"/>
          <w:bCs/>
          <w:iCs/>
          <w:sz w:val="28"/>
          <w:lang w:val="sv-SE"/>
        </w:rPr>
        <w:t xml:space="preserve"> đúng quy định thì số phí BVMT phải nộp </w:t>
      </w:r>
      <w:r w:rsidR="00BE2D18" w:rsidRPr="006669FF">
        <w:rPr>
          <w:rFonts w:ascii="Times New Roman" w:eastAsia="Times New Roman" w:hAnsi="Times New Roman" w:cs="Times New Roman"/>
          <w:sz w:val="28"/>
          <w:szCs w:val="28"/>
          <w:lang w:val="sv-SE"/>
        </w:rPr>
        <w:t>từ 8.470.000 - 14.630.000 đồng/tấn</w:t>
      </w:r>
      <w:r w:rsidR="00BE2D18">
        <w:rPr>
          <w:rFonts w:ascii="Times New Roman" w:eastAsia="Times New Roman" w:hAnsi="Times New Roman" w:cs="Times New Roman"/>
          <w:sz w:val="28"/>
          <w:szCs w:val="28"/>
          <w:lang w:val="sv-SE"/>
        </w:rPr>
        <w:t xml:space="preserve">. Trong khi đó, </w:t>
      </w:r>
      <w:r w:rsidR="00BE2D18" w:rsidRPr="00931AA0">
        <w:rPr>
          <w:rFonts w:ascii="Times New Roman" w:eastAsia="Calibri" w:hAnsi="Times New Roman" w:cs="Times New Roman"/>
          <w:bCs/>
          <w:iCs/>
          <w:sz w:val="28"/>
          <w:lang w:val="sv-SE"/>
        </w:rPr>
        <w:t>giá bán quặ</w:t>
      </w:r>
      <w:r w:rsidR="00BE2D18">
        <w:rPr>
          <w:rFonts w:ascii="Times New Roman" w:eastAsia="Calibri" w:hAnsi="Times New Roman" w:cs="Times New Roman"/>
          <w:bCs/>
          <w:iCs/>
          <w:sz w:val="28"/>
          <w:lang w:val="sv-SE"/>
        </w:rPr>
        <w:t xml:space="preserve">ng titan </w:t>
      </w:r>
      <w:r w:rsidR="00BE2D18" w:rsidRPr="006669FF">
        <w:rPr>
          <w:rFonts w:ascii="Times New Roman" w:eastAsia="Times New Roman" w:hAnsi="Times New Roman" w:cs="Times New Roman"/>
          <w:sz w:val="28"/>
          <w:szCs w:val="28"/>
          <w:lang w:val="sv-SE"/>
        </w:rPr>
        <w:t>hiện nay khoảng 3.000.000 đồng/tấn</w:t>
      </w:r>
      <w:r w:rsidR="00BE2D18">
        <w:rPr>
          <w:rStyle w:val="FootnoteReference"/>
          <w:rFonts w:ascii="Times New Roman" w:eastAsia="Times New Roman" w:hAnsi="Times New Roman" w:cs="Times New Roman"/>
          <w:sz w:val="28"/>
          <w:szCs w:val="28"/>
          <w:lang w:val="sv-SE"/>
        </w:rPr>
        <w:footnoteReference w:id="4"/>
      </w:r>
      <w:r w:rsidR="00BE2D18" w:rsidRPr="006669FF">
        <w:rPr>
          <w:rFonts w:ascii="Times New Roman" w:eastAsia="Times New Roman" w:hAnsi="Times New Roman" w:cs="Times New Roman"/>
          <w:sz w:val="28"/>
          <w:szCs w:val="28"/>
          <w:lang w:val="sv-SE"/>
        </w:rPr>
        <w:t>.</w:t>
      </w:r>
    </w:p>
    <w:p w:rsidR="00517AA6" w:rsidRPr="006669FF" w:rsidRDefault="00517AA6" w:rsidP="00517AA6">
      <w:pPr>
        <w:spacing w:before="120" w:after="0" w:line="240" w:lineRule="auto"/>
        <w:ind w:firstLine="706"/>
        <w:jc w:val="both"/>
        <w:rPr>
          <w:rFonts w:ascii="Times New Roman" w:eastAsia="Times New Roman" w:hAnsi="Times New Roman" w:cs="Times New Roman"/>
          <w:sz w:val="28"/>
          <w:szCs w:val="28"/>
          <w:lang w:val="sv-SE"/>
        </w:rPr>
      </w:pPr>
      <w:r w:rsidRPr="006669FF">
        <w:rPr>
          <w:rFonts w:ascii="Times New Roman" w:eastAsia="Times New Roman" w:hAnsi="Times New Roman" w:cs="Times New Roman"/>
          <w:sz w:val="28"/>
          <w:szCs w:val="28"/>
          <w:lang w:val="sv-SE"/>
        </w:rPr>
        <w:lastRenderedPageBreak/>
        <w:t>(ii) Bộ Tài nguyên và Môi trường, Tập đoàn Công nghiệp Than - Khoáng sản Việt Nam, Hiệp hội Doanh nghiệp Địa chất và Khoáng sản Việt Nam đều đề xuất giảm khung mức phí đối với quặng titan để phù hợp với thực tế khai thác.</w:t>
      </w:r>
    </w:p>
    <w:p w:rsidR="00517AA6" w:rsidRPr="007B3ED7" w:rsidRDefault="00517AA6" w:rsidP="00517AA6">
      <w:pPr>
        <w:spacing w:before="120" w:after="0" w:line="240" w:lineRule="auto"/>
        <w:ind w:firstLine="706"/>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 </w:t>
      </w:r>
      <w:r w:rsidRPr="007B3ED7">
        <w:rPr>
          <w:rFonts w:ascii="Times New Roman" w:eastAsia="Times New Roman" w:hAnsi="Times New Roman" w:cs="Times New Roman"/>
          <w:sz w:val="28"/>
          <w:szCs w:val="28"/>
          <w:lang w:val="sv-SE"/>
        </w:rPr>
        <w:t xml:space="preserve">Bộ </w:t>
      </w:r>
      <w:r>
        <w:rPr>
          <w:rFonts w:ascii="Times New Roman" w:eastAsia="Times New Roman" w:hAnsi="Times New Roman" w:cs="Times New Roman"/>
          <w:sz w:val="28"/>
          <w:szCs w:val="28"/>
          <w:lang w:val="sv-SE"/>
        </w:rPr>
        <w:t>Tài chính báo cáo tiếp thu</w:t>
      </w:r>
      <w:r w:rsidRPr="007B3ED7">
        <w:rPr>
          <w:rFonts w:ascii="Times New Roman" w:eastAsia="Times New Roman" w:hAnsi="Times New Roman" w:cs="Times New Roman"/>
          <w:sz w:val="28"/>
          <w:szCs w:val="28"/>
          <w:lang w:val="sv-SE"/>
        </w:rPr>
        <w:t xml:space="preserve"> như sau:</w:t>
      </w:r>
    </w:p>
    <w:p w:rsidR="00517AA6" w:rsidRPr="006669FF" w:rsidRDefault="00517AA6" w:rsidP="00517AA6">
      <w:pPr>
        <w:spacing w:before="120" w:after="0" w:line="240" w:lineRule="auto"/>
        <w:ind w:firstLine="706"/>
        <w:jc w:val="both"/>
        <w:rPr>
          <w:rFonts w:ascii="Times New Roman" w:eastAsia="Times New Roman" w:hAnsi="Times New Roman" w:cs="Times New Roman"/>
          <w:sz w:val="28"/>
          <w:szCs w:val="28"/>
          <w:lang w:val="sv-SE"/>
        </w:rPr>
      </w:pPr>
      <w:r w:rsidRPr="006669FF">
        <w:rPr>
          <w:rFonts w:ascii="Times New Roman" w:eastAsia="Times New Roman" w:hAnsi="Times New Roman" w:cs="Times New Roman"/>
          <w:sz w:val="28"/>
          <w:szCs w:val="28"/>
          <w:lang w:val="sv-SE"/>
        </w:rPr>
        <w:t>Để hài hòa lợi ích của Nhà nước, địa phương và doanh nghiệp, Bộ Tài chính trình Chính phủ điều chỉnh giảm khung mức phí đối với quặng titan từ 50.000 - 70.000 đồng/tấn xuống còn từ 10.000 - 70.000 đồng/tấn. Theo đó, mức tối thiểu bằng mức tối thiểu thấp nhất đối với quặng khoáng sản kim loại (quặng nhôm, bô-xít), mức tối đa bằng mức tối đa đối với quặng titan quy định tại Nghị định số 164/2016/NĐ-CP.</w:t>
      </w:r>
    </w:p>
    <w:p w:rsidR="00B66A1B" w:rsidRPr="004E628D" w:rsidRDefault="00517AA6" w:rsidP="00BF5F7A">
      <w:pPr>
        <w:tabs>
          <w:tab w:val="right" w:pos="9127"/>
        </w:tabs>
        <w:spacing w:before="120" w:after="0" w:line="240" w:lineRule="auto"/>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2</w:t>
      </w:r>
      <w:r w:rsidR="004E628D" w:rsidRPr="004E628D">
        <w:rPr>
          <w:rFonts w:ascii="Times New Roman" w:hAnsi="Times New Roman" w:cs="Times New Roman"/>
          <w:b/>
          <w:sz w:val="28"/>
          <w:szCs w:val="28"/>
          <w:lang w:val="nl-NL"/>
        </w:rPr>
        <w:t xml:space="preserve">. </w:t>
      </w:r>
      <w:r w:rsidR="00E43901" w:rsidRPr="004E628D">
        <w:rPr>
          <w:rFonts w:ascii="Times New Roman" w:hAnsi="Times New Roman" w:cs="Times New Roman"/>
          <w:b/>
          <w:sz w:val="28"/>
          <w:szCs w:val="28"/>
          <w:lang w:val="nl-NL"/>
        </w:rPr>
        <w:t>Về khung mứ</w:t>
      </w:r>
      <w:r w:rsidR="00860660" w:rsidRPr="004E628D">
        <w:rPr>
          <w:rFonts w:ascii="Times New Roman" w:hAnsi="Times New Roman" w:cs="Times New Roman"/>
          <w:b/>
          <w:sz w:val="28"/>
          <w:szCs w:val="28"/>
          <w:lang w:val="nl-NL"/>
        </w:rPr>
        <w:t>c</w:t>
      </w:r>
      <w:r w:rsidR="00E43901" w:rsidRPr="004E628D">
        <w:rPr>
          <w:rFonts w:ascii="Times New Roman" w:hAnsi="Times New Roman" w:cs="Times New Roman"/>
          <w:b/>
          <w:sz w:val="28"/>
          <w:szCs w:val="28"/>
          <w:lang w:val="nl-NL"/>
        </w:rPr>
        <w:t xml:space="preserve"> phí đối với quặng cromit</w:t>
      </w:r>
    </w:p>
    <w:p w:rsidR="00DA79E9" w:rsidRDefault="004E628D" w:rsidP="004E628D">
      <w:pPr>
        <w:spacing w:before="120" w:after="0" w:line="240" w:lineRule="auto"/>
        <w:ind w:firstLine="709"/>
        <w:jc w:val="both"/>
        <w:rPr>
          <w:rFonts w:ascii="Times New Roman" w:hAnsi="Times New Roman" w:cs="Times New Roman"/>
          <w:bCs/>
          <w:sz w:val="28"/>
          <w:szCs w:val="28"/>
          <w:lang w:val="sv-SE"/>
        </w:rPr>
      </w:pPr>
      <w:r>
        <w:rPr>
          <w:rFonts w:ascii="Times New Roman" w:hAnsi="Times New Roman" w:cs="Times New Roman"/>
          <w:bCs/>
          <w:sz w:val="28"/>
          <w:szCs w:val="28"/>
          <w:lang w:val="sv-SE"/>
        </w:rPr>
        <w:t xml:space="preserve">a) Dự thảo Nghị định: </w:t>
      </w:r>
      <w:r w:rsidR="00B66A1B" w:rsidRPr="00B66A1B">
        <w:rPr>
          <w:rFonts w:ascii="Times New Roman" w:hAnsi="Times New Roman" w:cs="Times New Roman"/>
          <w:bCs/>
          <w:sz w:val="28"/>
          <w:szCs w:val="28"/>
          <w:lang w:val="sv-SE"/>
        </w:rPr>
        <w:t xml:space="preserve">Tại điểm 12 mục I Biểu khung mức phí kèm theo Nghị định số 164/2016/NĐ-CP quy định </w:t>
      </w:r>
      <w:r w:rsidR="00860660">
        <w:rPr>
          <w:rFonts w:ascii="Times New Roman" w:hAnsi="Times New Roman" w:cs="Times New Roman"/>
          <w:bCs/>
          <w:sz w:val="28"/>
          <w:szCs w:val="28"/>
          <w:lang w:val="sv-SE"/>
        </w:rPr>
        <w:t xml:space="preserve">khung </w:t>
      </w:r>
      <w:r w:rsidR="00B66A1B" w:rsidRPr="00B66A1B">
        <w:rPr>
          <w:rFonts w:ascii="Times New Roman" w:hAnsi="Times New Roman" w:cs="Times New Roman"/>
          <w:bCs/>
          <w:sz w:val="28"/>
          <w:szCs w:val="28"/>
          <w:lang w:val="sv-SE"/>
        </w:rPr>
        <w:t>mức phí đối với quặng cromit từ 40.000 - 60.000 đồng/tấn.</w:t>
      </w:r>
    </w:p>
    <w:p w:rsidR="00034FCF" w:rsidRPr="00034FCF" w:rsidRDefault="004E628D" w:rsidP="00A26BA9">
      <w:pPr>
        <w:spacing w:before="120" w:after="0" w:line="240" w:lineRule="auto"/>
        <w:ind w:firstLine="706"/>
        <w:jc w:val="both"/>
        <w:rPr>
          <w:rFonts w:ascii="Times New Roman" w:eastAsia="Calibri" w:hAnsi="Times New Roman" w:cs="Times New Roman"/>
          <w:bCs/>
          <w:iCs/>
          <w:sz w:val="28"/>
          <w:szCs w:val="28"/>
          <w:lang w:val="nl-NL"/>
        </w:rPr>
      </w:pPr>
      <w:r w:rsidRPr="00034FCF">
        <w:rPr>
          <w:rFonts w:ascii="Times New Roman" w:hAnsi="Times New Roman" w:cs="Times New Roman"/>
          <w:bCs/>
          <w:sz w:val="28"/>
          <w:szCs w:val="28"/>
          <w:lang w:val="sv-SE"/>
        </w:rPr>
        <w:t xml:space="preserve">b) </w:t>
      </w:r>
      <w:r w:rsidR="00034FCF" w:rsidRPr="00034FCF">
        <w:rPr>
          <w:rFonts w:ascii="Times New Roman" w:eastAsia="Calibri" w:hAnsi="Times New Roman" w:cs="Times New Roman"/>
          <w:bCs/>
          <w:iCs/>
          <w:sz w:val="28"/>
          <w:szCs w:val="28"/>
          <w:lang w:val="nl-NL"/>
        </w:rPr>
        <w:t xml:space="preserve">Ý kiến </w:t>
      </w:r>
      <w:r w:rsidR="00CE328E">
        <w:rPr>
          <w:rFonts w:ascii="Times New Roman" w:eastAsia="Calibri" w:hAnsi="Times New Roman" w:cs="Times New Roman"/>
          <w:bCs/>
          <w:iCs/>
          <w:sz w:val="28"/>
          <w:szCs w:val="28"/>
          <w:lang w:val="nl-NL"/>
        </w:rPr>
        <w:t>tham gia</w:t>
      </w:r>
    </w:p>
    <w:p w:rsidR="00A26BA9" w:rsidRPr="00693BAB" w:rsidRDefault="00E034A2" w:rsidP="00A26BA9">
      <w:pPr>
        <w:spacing w:before="120" w:after="0" w:line="240" w:lineRule="auto"/>
        <w:ind w:firstLine="706"/>
        <w:jc w:val="both"/>
        <w:rPr>
          <w:rFonts w:ascii="Times New Roman" w:hAnsi="Times New Roman" w:cs="Times New Roman"/>
          <w:bCs/>
          <w:sz w:val="28"/>
          <w:szCs w:val="28"/>
        </w:rPr>
      </w:pPr>
      <w:r w:rsidRPr="00E034A2">
        <w:rPr>
          <w:rFonts w:ascii="Times New Roman" w:hAnsi="Times New Roman" w:cs="Times New Roman"/>
          <w:bCs/>
          <w:sz w:val="28"/>
          <w:szCs w:val="28"/>
        </w:rPr>
        <w:t>(i)</w:t>
      </w:r>
      <w:r w:rsidR="00FC50AA" w:rsidRPr="00E034A2">
        <w:rPr>
          <w:rFonts w:ascii="Times New Roman" w:hAnsi="Times New Roman" w:cs="Times New Roman"/>
          <w:bCs/>
          <w:sz w:val="28"/>
          <w:szCs w:val="28"/>
        </w:rPr>
        <w:t xml:space="preserve"> </w:t>
      </w:r>
      <w:r w:rsidR="00FC50AA" w:rsidRPr="00693BAB">
        <w:rPr>
          <w:rFonts w:ascii="Times New Roman" w:hAnsi="Times New Roman" w:cs="Times New Roman"/>
          <w:bCs/>
          <w:sz w:val="28"/>
          <w:szCs w:val="28"/>
        </w:rPr>
        <w:t>Tập đoàn TKV đề nghị điều chỉnh g</w:t>
      </w:r>
      <w:r w:rsidR="00FC50AA" w:rsidRPr="00693BAB">
        <w:rPr>
          <w:rFonts w:ascii="Times New Roman" w:hAnsi="Times New Roman" w:cs="Times New Roman"/>
          <w:sz w:val="28"/>
          <w:szCs w:val="28"/>
        </w:rPr>
        <w:t xml:space="preserve">iảm khung mức phí đối với </w:t>
      </w:r>
      <w:r w:rsidR="00FC50AA" w:rsidRPr="00693BAB">
        <w:rPr>
          <w:rFonts w:ascii="Times New Roman" w:hAnsi="Times New Roman" w:cs="Times New Roman"/>
          <w:bCs/>
          <w:iCs/>
          <w:sz w:val="28"/>
          <w:szCs w:val="28"/>
          <w:lang w:val="sv-SE"/>
        </w:rPr>
        <w:t>quặng cromit từ</w:t>
      </w:r>
      <w:r w:rsidR="00693BAB">
        <w:rPr>
          <w:rFonts w:ascii="Times New Roman" w:hAnsi="Times New Roman" w:cs="Times New Roman"/>
          <w:bCs/>
          <w:iCs/>
          <w:sz w:val="28"/>
          <w:szCs w:val="28"/>
          <w:lang w:val="sv-SE"/>
        </w:rPr>
        <w:t xml:space="preserve"> 40</w:t>
      </w:r>
      <w:r w:rsidR="00FC50AA" w:rsidRPr="00693BAB">
        <w:rPr>
          <w:rFonts w:ascii="Times New Roman" w:hAnsi="Times New Roman" w:cs="Times New Roman"/>
          <w:bCs/>
          <w:iCs/>
          <w:sz w:val="28"/>
          <w:szCs w:val="28"/>
          <w:lang w:val="sv-SE"/>
        </w:rPr>
        <w:t xml:space="preserve">.000 - 60.000 đồng/tấn xuống còn từ 2.000 - 5.000 đồng/tấn. </w:t>
      </w:r>
      <w:r w:rsidR="00BF5F7A">
        <w:rPr>
          <w:rFonts w:ascii="Times New Roman" w:hAnsi="Times New Roman" w:cs="Times New Roman"/>
          <w:bCs/>
          <w:iCs/>
          <w:sz w:val="28"/>
          <w:szCs w:val="28"/>
          <w:lang w:val="sv-SE"/>
        </w:rPr>
        <w:t>Vì</w:t>
      </w:r>
      <w:r w:rsidR="00FC50AA" w:rsidRPr="00693BAB">
        <w:rPr>
          <w:rFonts w:ascii="Times New Roman" w:hAnsi="Times New Roman" w:cs="Times New Roman"/>
          <w:bCs/>
          <w:iCs/>
          <w:sz w:val="28"/>
          <w:szCs w:val="28"/>
          <w:lang w:val="sv-SE"/>
        </w:rPr>
        <w:t xml:space="preserve"> </w:t>
      </w:r>
      <w:r w:rsidR="00A26BA9" w:rsidRPr="00931AA0">
        <w:rPr>
          <w:rFonts w:ascii="Times New Roman" w:eastAsia="Calibri" w:hAnsi="Times New Roman" w:cs="Times New Roman"/>
          <w:bCs/>
          <w:sz w:val="28"/>
          <w:szCs w:val="28"/>
        </w:rPr>
        <w:t>nếu tính phí</w:t>
      </w:r>
      <w:r w:rsidR="00A26BA9" w:rsidRPr="00931AA0">
        <w:rPr>
          <w:rFonts w:ascii="Times New Roman" w:eastAsia="Calibri" w:hAnsi="Times New Roman" w:cs="Times New Roman"/>
          <w:bCs/>
          <w:iCs/>
          <w:sz w:val="28"/>
          <w:lang w:val="sv-SE"/>
        </w:rPr>
        <w:t xml:space="preserve"> BVMT đối với quặng cromit theo khung mức phí quy định tại </w:t>
      </w:r>
      <w:r w:rsidR="00A26BA9" w:rsidRPr="00931AA0">
        <w:rPr>
          <w:rFonts w:ascii="Times New Roman" w:eastAsia="Calibri" w:hAnsi="Times New Roman" w:cs="Times New Roman"/>
          <w:bCs/>
          <w:sz w:val="28"/>
          <w:szCs w:val="28"/>
          <w:lang w:val="sv-SE"/>
        </w:rPr>
        <w:t xml:space="preserve">Nghị định số 164/2016/NĐ-CP </w:t>
      </w:r>
      <w:r w:rsidR="00A26BA9" w:rsidRPr="00931AA0">
        <w:rPr>
          <w:rFonts w:ascii="Times New Roman" w:eastAsia="Calibri" w:hAnsi="Times New Roman" w:cs="Times New Roman"/>
          <w:bCs/>
          <w:iCs/>
          <w:sz w:val="28"/>
          <w:lang w:val="sv-SE"/>
        </w:rPr>
        <w:t xml:space="preserve">thì </w:t>
      </w:r>
      <w:r w:rsidR="00A26BA9" w:rsidRPr="00931AA0">
        <w:rPr>
          <w:rFonts w:ascii="Times New Roman" w:eastAsia="Calibri" w:hAnsi="Times New Roman" w:cs="Times New Roman"/>
          <w:bCs/>
          <w:iCs/>
          <w:sz w:val="28"/>
        </w:rPr>
        <w:t>giá thành sản phẩm quặng cromit sẽ cao hơn giá bán quặ</w:t>
      </w:r>
      <w:r w:rsidR="00A26BA9">
        <w:rPr>
          <w:rFonts w:ascii="Times New Roman" w:eastAsia="Calibri" w:hAnsi="Times New Roman" w:cs="Times New Roman"/>
          <w:bCs/>
          <w:iCs/>
          <w:sz w:val="28"/>
        </w:rPr>
        <w:t xml:space="preserve">ng cromit. </w:t>
      </w:r>
      <w:proofErr w:type="gramStart"/>
      <w:r w:rsidR="00A26BA9" w:rsidRPr="00693BAB">
        <w:rPr>
          <w:rFonts w:ascii="Times New Roman" w:hAnsi="Times New Roman" w:cs="Times New Roman"/>
          <w:bCs/>
          <w:sz w:val="28"/>
          <w:szCs w:val="28"/>
        </w:rPr>
        <w:t>Hiệ</w:t>
      </w:r>
      <w:r w:rsidR="00A26BA9">
        <w:rPr>
          <w:rFonts w:ascii="Times New Roman" w:hAnsi="Times New Roman" w:cs="Times New Roman"/>
          <w:bCs/>
          <w:sz w:val="28"/>
          <w:szCs w:val="28"/>
        </w:rPr>
        <w:t xml:space="preserve">n </w:t>
      </w:r>
      <w:r w:rsidR="00A26BA9" w:rsidRPr="00693BAB">
        <w:rPr>
          <w:rFonts w:ascii="Times New Roman" w:hAnsi="Times New Roman" w:cs="Times New Roman"/>
          <w:bCs/>
          <w:iCs/>
          <w:sz w:val="28"/>
          <w:szCs w:val="28"/>
        </w:rPr>
        <w:t xml:space="preserve">giá bán quặng </w:t>
      </w:r>
      <w:r w:rsidR="00A26BA9" w:rsidRPr="00693BAB">
        <w:rPr>
          <w:rFonts w:ascii="Times New Roman" w:hAnsi="Times New Roman" w:cs="Times New Roman"/>
          <w:bCs/>
          <w:sz w:val="28"/>
          <w:szCs w:val="28"/>
        </w:rPr>
        <w:t>cromit</w:t>
      </w:r>
      <w:r w:rsidR="00A26BA9" w:rsidRPr="00693BAB">
        <w:rPr>
          <w:rFonts w:ascii="Times New Roman" w:hAnsi="Times New Roman" w:cs="Times New Roman"/>
          <w:bCs/>
          <w:iCs/>
          <w:sz w:val="28"/>
          <w:szCs w:val="28"/>
        </w:rPr>
        <w:t xml:space="preserve"> khoảng 3.600.000 đồng/tấn</w:t>
      </w:r>
      <w:r w:rsidR="00A26BA9" w:rsidRPr="00693BAB">
        <w:rPr>
          <w:rFonts w:ascii="Times New Roman" w:hAnsi="Times New Roman" w:cs="Times New Roman"/>
          <w:bCs/>
          <w:sz w:val="28"/>
          <w:szCs w:val="28"/>
        </w:rPr>
        <w:t>,</w:t>
      </w:r>
      <w:r w:rsidR="00A26BA9">
        <w:rPr>
          <w:rFonts w:ascii="Times New Roman" w:hAnsi="Times New Roman" w:cs="Times New Roman"/>
          <w:bCs/>
          <w:sz w:val="28"/>
          <w:szCs w:val="28"/>
        </w:rPr>
        <w:t xml:space="preserve"> trong khi </w:t>
      </w:r>
      <w:r w:rsidR="00A26BA9">
        <w:rPr>
          <w:rFonts w:ascii="Times New Roman" w:hAnsi="Times New Roman" w:cs="Times New Roman"/>
          <w:bCs/>
          <w:iCs/>
          <w:sz w:val="28"/>
          <w:szCs w:val="28"/>
        </w:rPr>
        <w:t xml:space="preserve">giá thành sản phẩm quặng cromit </w:t>
      </w:r>
      <w:r w:rsidR="00A26BA9" w:rsidRPr="00693BAB">
        <w:rPr>
          <w:rFonts w:ascii="Times New Roman" w:hAnsi="Times New Roman" w:cs="Times New Roman"/>
          <w:bCs/>
          <w:iCs/>
          <w:sz w:val="28"/>
          <w:szCs w:val="28"/>
        </w:rPr>
        <w:t>là 6.159.220 đồng/tấn</w:t>
      </w:r>
      <w:r w:rsidR="00A26BA9">
        <w:rPr>
          <w:rFonts w:ascii="Times New Roman" w:hAnsi="Times New Roman" w:cs="Times New Roman"/>
          <w:bCs/>
          <w:iCs/>
          <w:sz w:val="28"/>
          <w:szCs w:val="28"/>
        </w:rPr>
        <w:t xml:space="preserve"> (gồm </w:t>
      </w:r>
      <w:r w:rsidR="00A26BA9">
        <w:rPr>
          <w:rFonts w:ascii="Times New Roman" w:hAnsi="Times New Roman" w:cs="Times New Roman"/>
          <w:bCs/>
          <w:sz w:val="28"/>
          <w:szCs w:val="28"/>
        </w:rPr>
        <w:t xml:space="preserve">phí BVMT là </w:t>
      </w:r>
      <w:r w:rsidR="00A26BA9" w:rsidRPr="00693BAB">
        <w:rPr>
          <w:rFonts w:ascii="Times New Roman" w:hAnsi="Times New Roman" w:cs="Times New Roman"/>
          <w:bCs/>
          <w:sz w:val="28"/>
          <w:szCs w:val="28"/>
        </w:rPr>
        <w:t>3.179.220 đồng/tấn</w:t>
      </w:r>
      <w:r w:rsidR="00A26BA9">
        <w:rPr>
          <w:rFonts w:ascii="Times New Roman" w:hAnsi="Times New Roman" w:cs="Times New Roman"/>
          <w:bCs/>
          <w:sz w:val="28"/>
          <w:szCs w:val="28"/>
        </w:rPr>
        <w:t xml:space="preserve"> và </w:t>
      </w:r>
      <w:r w:rsidR="00A26BA9" w:rsidRPr="00693BAB">
        <w:rPr>
          <w:rFonts w:ascii="Times New Roman" w:hAnsi="Times New Roman" w:cs="Times New Roman"/>
          <w:bCs/>
          <w:sz w:val="28"/>
          <w:szCs w:val="28"/>
        </w:rPr>
        <w:t>chi phí sản xuấ</w:t>
      </w:r>
      <w:r w:rsidR="00A26BA9">
        <w:rPr>
          <w:rFonts w:ascii="Times New Roman" w:hAnsi="Times New Roman" w:cs="Times New Roman"/>
          <w:bCs/>
          <w:sz w:val="28"/>
          <w:szCs w:val="28"/>
        </w:rPr>
        <w:t xml:space="preserve">t </w:t>
      </w:r>
      <w:r w:rsidR="00A26BA9" w:rsidRPr="00693BAB">
        <w:rPr>
          <w:rFonts w:ascii="Times New Roman" w:hAnsi="Times New Roman" w:cs="Times New Roman"/>
          <w:bCs/>
          <w:sz w:val="28"/>
          <w:szCs w:val="28"/>
        </w:rPr>
        <w:t>cromit khoảng 2.980.000 đồng/tấ</w:t>
      </w:r>
      <w:r w:rsidR="00A26BA9">
        <w:rPr>
          <w:rFonts w:ascii="Times New Roman" w:hAnsi="Times New Roman" w:cs="Times New Roman"/>
          <w:bCs/>
          <w:sz w:val="28"/>
          <w:szCs w:val="28"/>
        </w:rPr>
        <w:t>n)</w:t>
      </w:r>
      <w:r w:rsidR="00A26BA9" w:rsidRPr="00693BAB">
        <w:rPr>
          <w:rFonts w:ascii="Times New Roman" w:hAnsi="Times New Roman" w:cs="Times New Roman"/>
          <w:bCs/>
          <w:sz w:val="28"/>
          <w:szCs w:val="28"/>
        </w:rPr>
        <w:t>.</w:t>
      </w:r>
      <w:proofErr w:type="gramEnd"/>
      <w:r w:rsidR="00A26BA9" w:rsidRPr="00693BAB">
        <w:rPr>
          <w:rFonts w:ascii="Times New Roman" w:hAnsi="Times New Roman" w:cs="Times New Roman"/>
          <w:bCs/>
          <w:sz w:val="28"/>
          <w:szCs w:val="28"/>
        </w:rPr>
        <w:t xml:space="preserve"> </w:t>
      </w:r>
      <w:proofErr w:type="gramStart"/>
      <w:r w:rsidR="00A26BA9" w:rsidRPr="00693BAB">
        <w:rPr>
          <w:rFonts w:ascii="Times New Roman" w:hAnsi="Times New Roman" w:cs="Times New Roman"/>
          <w:bCs/>
          <w:sz w:val="28"/>
          <w:szCs w:val="28"/>
        </w:rPr>
        <w:t>Dẫn đến, nhiều doanh nghiệp phải ngừng hoạt động (n</w:t>
      </w:r>
      <w:r w:rsidR="00A26BA9">
        <w:rPr>
          <w:rFonts w:ascii="Times New Roman" w:hAnsi="Times New Roman" w:cs="Times New Roman"/>
          <w:bCs/>
          <w:sz w:val="28"/>
          <w:szCs w:val="28"/>
        </w:rPr>
        <w:t>hư công ty Ferocrom Thanh Hóa, c</w:t>
      </w:r>
      <w:r w:rsidR="00A26BA9" w:rsidRPr="00693BAB">
        <w:rPr>
          <w:rFonts w:ascii="Times New Roman" w:hAnsi="Times New Roman" w:cs="Times New Roman"/>
          <w:bCs/>
          <w:sz w:val="28"/>
          <w:szCs w:val="28"/>
        </w:rPr>
        <w:t>ông ty cổ phần Cromit Việt Nam)</w:t>
      </w:r>
      <w:r w:rsidR="00A26BA9">
        <w:rPr>
          <w:rStyle w:val="FootnoteReference"/>
          <w:rFonts w:ascii="Times New Roman" w:hAnsi="Times New Roman" w:cs="Times New Roman"/>
          <w:bCs/>
          <w:sz w:val="28"/>
          <w:szCs w:val="28"/>
        </w:rPr>
        <w:footnoteReference w:id="5"/>
      </w:r>
      <w:r w:rsidR="00A26BA9" w:rsidRPr="00693BAB">
        <w:rPr>
          <w:rFonts w:ascii="Times New Roman" w:hAnsi="Times New Roman" w:cs="Times New Roman"/>
          <w:bCs/>
          <w:sz w:val="28"/>
          <w:szCs w:val="28"/>
        </w:rPr>
        <w:t>.</w:t>
      </w:r>
      <w:proofErr w:type="gramEnd"/>
    </w:p>
    <w:p w:rsidR="00B66A1B" w:rsidRPr="00B66A1B" w:rsidRDefault="00E034A2" w:rsidP="00A26BA9">
      <w:pPr>
        <w:spacing w:before="120" w:after="0" w:line="240" w:lineRule="auto"/>
        <w:ind w:firstLine="706"/>
        <w:jc w:val="both"/>
        <w:rPr>
          <w:rFonts w:ascii="Times New Roman" w:hAnsi="Times New Roman" w:cs="Times New Roman"/>
          <w:bCs/>
          <w:sz w:val="28"/>
          <w:szCs w:val="28"/>
          <w:lang w:val="sv-SE"/>
        </w:rPr>
      </w:pPr>
      <w:r w:rsidRPr="00E034A2">
        <w:rPr>
          <w:rFonts w:ascii="Times New Roman" w:hAnsi="Times New Roman" w:cs="Times New Roman"/>
          <w:bCs/>
          <w:sz w:val="28"/>
          <w:szCs w:val="28"/>
        </w:rPr>
        <w:t>(ii)</w:t>
      </w:r>
      <w:r w:rsidR="00DA79E9" w:rsidRPr="00E034A2">
        <w:rPr>
          <w:rFonts w:ascii="Times New Roman" w:hAnsi="Times New Roman" w:cs="Times New Roman"/>
          <w:bCs/>
          <w:sz w:val="28"/>
          <w:szCs w:val="28"/>
        </w:rPr>
        <w:t xml:space="preserve"> Một số</w:t>
      </w:r>
      <w:r w:rsidR="00B66A1B" w:rsidRPr="00E034A2">
        <w:rPr>
          <w:rFonts w:ascii="Times New Roman" w:hAnsi="Times New Roman" w:cs="Times New Roman"/>
          <w:bCs/>
          <w:iCs/>
          <w:spacing w:val="4"/>
          <w:sz w:val="28"/>
          <w:szCs w:val="28"/>
        </w:rPr>
        <w:t xml:space="preserve"> cơ quan, tổ chức </w:t>
      </w:r>
      <w:r w:rsidR="00B66A1B" w:rsidRPr="00B66A1B">
        <w:rPr>
          <w:rFonts w:ascii="Times New Roman" w:hAnsi="Times New Roman" w:cs="Times New Roman"/>
          <w:bCs/>
          <w:iCs/>
          <w:spacing w:val="4"/>
          <w:sz w:val="28"/>
          <w:szCs w:val="28"/>
        </w:rPr>
        <w:t>(</w:t>
      </w:r>
      <w:r w:rsidR="00B66A1B" w:rsidRPr="00B66A1B">
        <w:rPr>
          <w:rFonts w:ascii="Times New Roman" w:hAnsi="Times New Roman" w:cs="Times New Roman"/>
          <w:bCs/>
          <w:sz w:val="28"/>
          <w:szCs w:val="28"/>
        </w:rPr>
        <w:t xml:space="preserve">Bộ </w:t>
      </w:r>
      <w:r w:rsidR="00DA79E9">
        <w:rPr>
          <w:rFonts w:ascii="Times New Roman" w:hAnsi="Times New Roman" w:cs="Times New Roman"/>
          <w:bCs/>
          <w:sz w:val="28"/>
          <w:szCs w:val="28"/>
        </w:rPr>
        <w:t>TN&amp;MT</w:t>
      </w:r>
      <w:r w:rsidR="00B66A1B" w:rsidRPr="00B66A1B">
        <w:rPr>
          <w:rFonts w:ascii="Times New Roman" w:hAnsi="Times New Roman" w:cs="Times New Roman"/>
          <w:bCs/>
          <w:sz w:val="28"/>
          <w:szCs w:val="28"/>
        </w:rPr>
        <w:t xml:space="preserve">, </w:t>
      </w:r>
      <w:r w:rsidR="00151B3E">
        <w:rPr>
          <w:rFonts w:ascii="Times New Roman" w:hAnsi="Times New Roman"/>
          <w:bCs/>
          <w:sz w:val="28"/>
          <w:szCs w:val="28"/>
        </w:rPr>
        <w:t xml:space="preserve">Ủy ban Quản lý vốn, </w:t>
      </w:r>
      <w:r w:rsidR="00B66A1B" w:rsidRPr="00B66A1B">
        <w:rPr>
          <w:rFonts w:ascii="Times New Roman" w:hAnsi="Times New Roman" w:cs="Times New Roman"/>
          <w:bCs/>
          <w:sz w:val="28"/>
          <w:szCs w:val="28"/>
        </w:rPr>
        <w:t xml:space="preserve">Sở </w:t>
      </w:r>
      <w:r w:rsidR="00DA79E9">
        <w:rPr>
          <w:rFonts w:ascii="Times New Roman" w:hAnsi="Times New Roman" w:cs="Times New Roman"/>
          <w:bCs/>
          <w:sz w:val="28"/>
          <w:szCs w:val="28"/>
        </w:rPr>
        <w:t>TN&amp;MT</w:t>
      </w:r>
      <w:r w:rsidR="00B66A1B" w:rsidRPr="00B66A1B">
        <w:rPr>
          <w:rFonts w:ascii="Times New Roman" w:hAnsi="Times New Roman" w:cs="Times New Roman"/>
          <w:bCs/>
          <w:sz w:val="28"/>
          <w:szCs w:val="28"/>
        </w:rPr>
        <w:t xml:space="preserve"> tỉ</w:t>
      </w:r>
      <w:r w:rsidR="00AA51A1">
        <w:rPr>
          <w:rFonts w:ascii="Times New Roman" w:hAnsi="Times New Roman" w:cs="Times New Roman"/>
          <w:bCs/>
          <w:sz w:val="28"/>
          <w:szCs w:val="28"/>
        </w:rPr>
        <w:t xml:space="preserve">nh Thanh Hóa, </w:t>
      </w:r>
      <w:r w:rsidR="00B66A1B" w:rsidRPr="00B66A1B">
        <w:rPr>
          <w:rFonts w:ascii="Times New Roman" w:hAnsi="Times New Roman" w:cs="Times New Roman"/>
          <w:bCs/>
          <w:sz w:val="28"/>
          <w:szCs w:val="28"/>
        </w:rPr>
        <w:t xml:space="preserve">Hiệp hội </w:t>
      </w:r>
      <w:r w:rsidR="00572D19">
        <w:rPr>
          <w:rFonts w:ascii="Times New Roman" w:hAnsi="Times New Roman" w:cs="Times New Roman"/>
          <w:bCs/>
          <w:sz w:val="28"/>
          <w:szCs w:val="28"/>
        </w:rPr>
        <w:t>ĐCKS</w:t>
      </w:r>
      <w:r w:rsidR="00B66A1B" w:rsidRPr="00B66A1B">
        <w:rPr>
          <w:rFonts w:ascii="Times New Roman" w:hAnsi="Times New Roman" w:cs="Times New Roman"/>
          <w:bCs/>
          <w:sz w:val="28"/>
          <w:szCs w:val="28"/>
        </w:rPr>
        <w:t xml:space="preserve"> đều đề </w:t>
      </w:r>
      <w:r w:rsidR="00AA51A1">
        <w:rPr>
          <w:rFonts w:ascii="Times New Roman" w:hAnsi="Times New Roman" w:cs="Times New Roman"/>
          <w:bCs/>
          <w:sz w:val="28"/>
          <w:szCs w:val="28"/>
        </w:rPr>
        <w:t>nghị</w:t>
      </w:r>
      <w:r w:rsidR="00B66A1B" w:rsidRPr="00B66A1B">
        <w:rPr>
          <w:rFonts w:ascii="Times New Roman" w:hAnsi="Times New Roman" w:cs="Times New Roman"/>
          <w:bCs/>
          <w:sz w:val="28"/>
          <w:szCs w:val="28"/>
        </w:rPr>
        <w:t xml:space="preserve"> giảm khung mức phí đối với quặng cromit để phù hợp với thực tế khai thác.</w:t>
      </w:r>
    </w:p>
    <w:p w:rsidR="00F91714" w:rsidRPr="007B3ED7" w:rsidRDefault="00AF419F" w:rsidP="00A26BA9">
      <w:pPr>
        <w:spacing w:before="120" w:after="0" w:line="240" w:lineRule="auto"/>
        <w:ind w:firstLine="706"/>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 </w:t>
      </w:r>
      <w:r w:rsidR="00F91714" w:rsidRPr="007B3ED7">
        <w:rPr>
          <w:rFonts w:ascii="Times New Roman" w:eastAsia="Times New Roman" w:hAnsi="Times New Roman" w:cs="Times New Roman"/>
          <w:sz w:val="28"/>
          <w:szCs w:val="28"/>
          <w:lang w:val="sv-SE"/>
        </w:rPr>
        <w:t xml:space="preserve">Bộ </w:t>
      </w:r>
      <w:r w:rsidR="00151B3E">
        <w:rPr>
          <w:rFonts w:ascii="Times New Roman" w:eastAsia="Times New Roman" w:hAnsi="Times New Roman" w:cs="Times New Roman"/>
          <w:sz w:val="28"/>
          <w:szCs w:val="28"/>
          <w:lang w:val="sv-SE"/>
        </w:rPr>
        <w:t>Tài chính báo cáo tiếp thu</w:t>
      </w:r>
      <w:r w:rsidR="00F91714" w:rsidRPr="007B3ED7">
        <w:rPr>
          <w:rFonts w:ascii="Times New Roman" w:eastAsia="Times New Roman" w:hAnsi="Times New Roman" w:cs="Times New Roman"/>
          <w:sz w:val="28"/>
          <w:szCs w:val="28"/>
          <w:lang w:val="sv-SE"/>
        </w:rPr>
        <w:t xml:space="preserve"> như sau:</w:t>
      </w:r>
    </w:p>
    <w:p w:rsidR="00F91714" w:rsidRPr="00D937A5" w:rsidRDefault="001E4A95" w:rsidP="00A26BA9">
      <w:pPr>
        <w:spacing w:before="120" w:after="0" w:line="240" w:lineRule="auto"/>
        <w:ind w:firstLine="706"/>
        <w:jc w:val="both"/>
        <w:rPr>
          <w:rFonts w:ascii="Times New Roman" w:hAnsi="Times New Roman"/>
          <w:bCs/>
          <w:sz w:val="28"/>
          <w:szCs w:val="28"/>
        </w:rPr>
      </w:pPr>
      <w:r>
        <w:rPr>
          <w:rFonts w:ascii="Times New Roman" w:hAnsi="Times New Roman"/>
          <w:bCs/>
          <w:sz w:val="28"/>
          <w:szCs w:val="28"/>
        </w:rPr>
        <w:t xml:space="preserve">- </w:t>
      </w:r>
      <w:r w:rsidR="00151B3E">
        <w:rPr>
          <w:rFonts w:ascii="Times New Roman" w:hAnsi="Times New Roman"/>
          <w:bCs/>
          <w:sz w:val="28"/>
          <w:szCs w:val="28"/>
        </w:rPr>
        <w:t xml:space="preserve">Qua </w:t>
      </w:r>
      <w:r w:rsidR="00F91714" w:rsidRPr="00D937A5">
        <w:rPr>
          <w:rFonts w:ascii="Times New Roman" w:hAnsi="Times New Roman"/>
          <w:bCs/>
          <w:sz w:val="28"/>
          <w:szCs w:val="28"/>
        </w:rPr>
        <w:t>thu thập thông tin từ Tổng cục Địa chất và Khoáng sản Việt Nam, Cục Thuế tỉnh Thanh Hóa, Tập đoàn TKV được biết: Hiện chỉ tỉnh Thanh Hóa có quặng cromit. Tính đến nay, tại Việt Nam không</w:t>
      </w:r>
      <w:r w:rsidR="00F91714">
        <w:rPr>
          <w:rFonts w:ascii="Times New Roman" w:hAnsi="Times New Roman"/>
          <w:bCs/>
          <w:sz w:val="28"/>
          <w:szCs w:val="28"/>
        </w:rPr>
        <w:t xml:space="preserve"> có</w:t>
      </w:r>
      <w:r w:rsidR="00F91714" w:rsidRPr="00D937A5">
        <w:rPr>
          <w:rFonts w:ascii="Times New Roman" w:hAnsi="Times New Roman"/>
          <w:bCs/>
          <w:sz w:val="28"/>
          <w:szCs w:val="28"/>
        </w:rPr>
        <w:t xml:space="preserve"> doanh nghiệp nào đang thực hiện khai thác quặng cromit.</w:t>
      </w:r>
    </w:p>
    <w:p w:rsidR="00F91714" w:rsidRDefault="00F91714" w:rsidP="001753DE">
      <w:pPr>
        <w:spacing w:before="120" w:after="0" w:line="240" w:lineRule="auto"/>
        <w:ind w:firstLine="709"/>
        <w:jc w:val="both"/>
        <w:rPr>
          <w:rFonts w:ascii="Times New Roman" w:hAnsi="Times New Roman"/>
          <w:bCs/>
          <w:sz w:val="28"/>
          <w:szCs w:val="28"/>
        </w:rPr>
      </w:pPr>
      <w:r w:rsidRPr="00D937A5">
        <w:rPr>
          <w:rFonts w:ascii="Times New Roman" w:hAnsi="Times New Roman"/>
          <w:bCs/>
          <w:sz w:val="28"/>
          <w:szCs w:val="28"/>
        </w:rPr>
        <w:t xml:space="preserve">- Bộ TN&amp;MT, </w:t>
      </w:r>
      <w:r>
        <w:rPr>
          <w:rFonts w:ascii="Times New Roman" w:hAnsi="Times New Roman"/>
          <w:bCs/>
          <w:sz w:val="28"/>
          <w:szCs w:val="28"/>
        </w:rPr>
        <w:t xml:space="preserve">Ủy ban Quản lý vốn đề nghị xem xét kiến nghị của Tập đoàn TKV và không có ý kiến về mức giảm cụ thể. Hiệp hội ĐCKS, </w:t>
      </w:r>
      <w:r w:rsidRPr="00D937A5">
        <w:rPr>
          <w:rFonts w:ascii="Times New Roman" w:hAnsi="Times New Roman"/>
          <w:bCs/>
          <w:sz w:val="28"/>
          <w:szCs w:val="28"/>
        </w:rPr>
        <w:t>Sở TN&amp;MT và Cục Thuế tỉnh Thanh Hóa</w:t>
      </w:r>
      <w:r>
        <w:rPr>
          <w:rFonts w:ascii="Times New Roman" w:hAnsi="Times New Roman"/>
          <w:bCs/>
          <w:sz w:val="28"/>
          <w:szCs w:val="28"/>
        </w:rPr>
        <w:t xml:space="preserve"> </w:t>
      </w:r>
      <w:r w:rsidRPr="00D937A5">
        <w:rPr>
          <w:rFonts w:ascii="Times New Roman" w:hAnsi="Times New Roman"/>
          <w:bCs/>
          <w:sz w:val="28"/>
          <w:szCs w:val="28"/>
        </w:rPr>
        <w:t>đều đề xuất giảm khung mức thu phí</w:t>
      </w:r>
      <w:r>
        <w:rPr>
          <w:rFonts w:ascii="Times New Roman" w:hAnsi="Times New Roman"/>
          <w:bCs/>
          <w:sz w:val="28"/>
          <w:szCs w:val="28"/>
        </w:rPr>
        <w:t xml:space="preserve"> theo đề xuất của Tập đoàn TKV.</w:t>
      </w:r>
    </w:p>
    <w:p w:rsidR="001753DE" w:rsidRPr="00931AA0" w:rsidRDefault="001753DE" w:rsidP="001753DE">
      <w:pPr>
        <w:spacing w:before="120" w:after="0" w:line="240" w:lineRule="auto"/>
        <w:ind w:firstLine="709"/>
        <w:jc w:val="both"/>
        <w:rPr>
          <w:rFonts w:ascii="Times New Roman" w:eastAsia="Calibri" w:hAnsi="Times New Roman" w:cs="Times New Roman"/>
          <w:bCs/>
          <w:sz w:val="28"/>
          <w:szCs w:val="28"/>
        </w:rPr>
      </w:pPr>
      <w:r w:rsidRPr="00931AA0">
        <w:rPr>
          <w:rFonts w:ascii="Times New Roman" w:eastAsia="Calibri" w:hAnsi="Times New Roman" w:cs="Times New Roman"/>
          <w:bCs/>
          <w:sz w:val="28"/>
          <w:szCs w:val="28"/>
        </w:rPr>
        <w:lastRenderedPageBreak/>
        <w:t xml:space="preserve">Để phù hợp với thực tế khai thác, </w:t>
      </w:r>
      <w:r w:rsidRPr="00931AA0">
        <w:rPr>
          <w:rFonts w:ascii="Times New Roman" w:eastAsia="Calibri" w:hAnsi="Times New Roman" w:cs="Times New Roman"/>
          <w:sz w:val="28"/>
          <w:szCs w:val="28"/>
          <w:lang w:val="nl-NL"/>
        </w:rPr>
        <w:t xml:space="preserve">Bộ Tài chính trình Chính phủ điều chỉnh giảm mức phí tối thiểu đối với </w:t>
      </w:r>
      <w:r w:rsidRPr="00931AA0">
        <w:rPr>
          <w:rFonts w:ascii="Times New Roman" w:eastAsia="Calibri" w:hAnsi="Times New Roman" w:cs="Times New Roman"/>
          <w:bCs/>
          <w:sz w:val="28"/>
          <w:szCs w:val="28"/>
          <w:lang w:val="sv-SE"/>
        </w:rPr>
        <w:t xml:space="preserve">quặng cromit từ 40.000 đồng/tấn xuống 10.000 đồng/tấn (bằng </w:t>
      </w:r>
      <w:r w:rsidRPr="00931AA0">
        <w:rPr>
          <w:rFonts w:ascii="Times New Roman" w:eastAsia="Calibri" w:hAnsi="Times New Roman" w:cs="Times New Roman"/>
          <w:bCs/>
          <w:sz w:val="28"/>
          <w:szCs w:val="28"/>
        </w:rPr>
        <w:t>mức phí tối thiểu thấp nhất đối với quặng khoáng sản kim loại quy định tại Nghị định số 164/2016/NĐ-CP</w:t>
      </w:r>
      <w:r w:rsidRPr="00931AA0">
        <w:rPr>
          <w:rFonts w:ascii="Times New Roman" w:eastAsia="Calibri" w:hAnsi="Times New Roman" w:cs="Times New Roman"/>
          <w:bCs/>
          <w:sz w:val="28"/>
          <w:szCs w:val="28"/>
          <w:lang w:val="sv-SE"/>
        </w:rPr>
        <w:t>) và giữ mức tối đa là 60.000 đồng/tấn như quy định tại Nghị định số 164/2016/NĐ-CP. Theo đó, khung mức phí BVMT đối với quặng cromit từ 10.000 - 60.000 đồng/tấn.</w:t>
      </w:r>
    </w:p>
    <w:p w:rsidR="00B66A1B" w:rsidRPr="00B66A1B" w:rsidRDefault="00B66A1B" w:rsidP="001753DE">
      <w:pPr>
        <w:spacing w:before="120" w:after="0" w:line="240" w:lineRule="auto"/>
        <w:ind w:firstLine="709"/>
        <w:jc w:val="both"/>
        <w:rPr>
          <w:rFonts w:ascii="Times New Roman" w:hAnsi="Times New Roman" w:cs="Times New Roman"/>
          <w:sz w:val="28"/>
          <w:szCs w:val="28"/>
          <w:lang w:val="nl-NL"/>
        </w:rPr>
      </w:pPr>
      <w:r w:rsidRPr="00B66A1B">
        <w:rPr>
          <w:rFonts w:ascii="Times New Roman" w:hAnsi="Times New Roman" w:cs="Times New Roman"/>
          <w:sz w:val="28"/>
          <w:szCs w:val="28"/>
          <w:lang w:val="nl-NL"/>
        </w:rPr>
        <w:t>(Nội dung này thể hiện tại điểm 13 mục I Biểu khung mức phí).</w:t>
      </w:r>
    </w:p>
    <w:p w:rsidR="00B5359C" w:rsidRPr="004D5F1C" w:rsidRDefault="00517AA6" w:rsidP="00F81A61">
      <w:pPr>
        <w:spacing w:before="120" w:after="0" w:line="240" w:lineRule="auto"/>
        <w:ind w:firstLine="70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3</w:t>
      </w:r>
      <w:r w:rsidR="00AF419F" w:rsidRPr="004D5F1C">
        <w:rPr>
          <w:rFonts w:ascii="Times New Roman" w:hAnsi="Times New Roman" w:cs="Times New Roman"/>
          <w:b/>
          <w:bCs/>
          <w:sz w:val="28"/>
          <w:szCs w:val="28"/>
          <w:lang w:val="sv-SE"/>
        </w:rPr>
        <w:t xml:space="preserve">. </w:t>
      </w:r>
      <w:r w:rsidR="00B5359C" w:rsidRPr="004D5F1C">
        <w:rPr>
          <w:rFonts w:ascii="Times New Roman" w:hAnsi="Times New Roman" w:cs="Times New Roman"/>
          <w:b/>
          <w:bCs/>
          <w:sz w:val="28"/>
          <w:szCs w:val="28"/>
          <w:lang w:val="sv-SE"/>
        </w:rPr>
        <w:t>Về khung mức phí đối với khai thác khoáng sản làm vật liệu xây dựng thông thường</w:t>
      </w:r>
    </w:p>
    <w:p w:rsidR="00F10AA0" w:rsidRPr="00572D19" w:rsidRDefault="00517AA6" w:rsidP="00F10AA0">
      <w:pPr>
        <w:spacing w:before="120" w:after="120" w:line="240" w:lineRule="auto"/>
        <w:ind w:firstLine="709"/>
        <w:rPr>
          <w:rFonts w:ascii="Times New Roman" w:hAnsi="Times New Roman" w:cs="Times New Roman"/>
          <w:b/>
          <w:i/>
          <w:sz w:val="28"/>
          <w:szCs w:val="28"/>
        </w:rPr>
      </w:pPr>
      <w:r>
        <w:rPr>
          <w:rFonts w:ascii="Times New Roman" w:hAnsi="Times New Roman" w:cs="Times New Roman"/>
          <w:b/>
          <w:i/>
          <w:sz w:val="28"/>
          <w:szCs w:val="28"/>
        </w:rPr>
        <w:t>3</w:t>
      </w:r>
      <w:r w:rsidR="00E034A2" w:rsidRPr="00572D19">
        <w:rPr>
          <w:rFonts w:ascii="Times New Roman" w:hAnsi="Times New Roman" w:cs="Times New Roman"/>
          <w:b/>
          <w:i/>
          <w:sz w:val="28"/>
          <w:szCs w:val="28"/>
        </w:rPr>
        <w:t>.1.</w:t>
      </w:r>
      <w:r w:rsidR="00217EA2" w:rsidRPr="00572D19">
        <w:rPr>
          <w:rFonts w:ascii="Times New Roman" w:hAnsi="Times New Roman" w:cs="Times New Roman"/>
          <w:b/>
          <w:i/>
          <w:sz w:val="28"/>
          <w:szCs w:val="28"/>
        </w:rPr>
        <w:t xml:space="preserve"> </w:t>
      </w:r>
      <w:r w:rsidR="00F10AA0" w:rsidRPr="00572D19">
        <w:rPr>
          <w:rFonts w:ascii="Times New Roman" w:hAnsi="Times New Roman" w:cs="Times New Roman"/>
          <w:b/>
          <w:bCs/>
          <w:i/>
          <w:sz w:val="28"/>
          <w:szCs w:val="28"/>
          <w:lang w:val="sv-SE"/>
        </w:rPr>
        <w:t xml:space="preserve">Tại Biểu khung mức phí kèm </w:t>
      </w:r>
      <w:proofErr w:type="gramStart"/>
      <w:r w:rsidR="00F10AA0" w:rsidRPr="00572D19">
        <w:rPr>
          <w:rFonts w:ascii="Times New Roman" w:hAnsi="Times New Roman" w:cs="Times New Roman"/>
          <w:b/>
          <w:bCs/>
          <w:i/>
          <w:sz w:val="28"/>
          <w:szCs w:val="28"/>
          <w:lang w:val="sv-SE"/>
        </w:rPr>
        <w:t>theo</w:t>
      </w:r>
      <w:proofErr w:type="gramEnd"/>
      <w:r w:rsidR="00F10AA0" w:rsidRPr="00572D19">
        <w:rPr>
          <w:rFonts w:ascii="Times New Roman" w:hAnsi="Times New Roman" w:cs="Times New Roman"/>
          <w:b/>
          <w:bCs/>
          <w:i/>
          <w:sz w:val="28"/>
          <w:szCs w:val="28"/>
          <w:lang w:val="sv-SE"/>
        </w:rPr>
        <w:t xml:space="preserve"> dự thảo Nghị định quy định:</w:t>
      </w:r>
    </w:p>
    <w:tbl>
      <w:tblPr>
        <w:tblW w:w="9360" w:type="dxa"/>
        <w:tblInd w:w="108" w:type="dxa"/>
        <w:tblCellMar>
          <w:left w:w="0" w:type="dxa"/>
          <w:right w:w="0" w:type="dxa"/>
        </w:tblCellMar>
        <w:tblLook w:val="04A0"/>
      </w:tblPr>
      <w:tblGrid>
        <w:gridCol w:w="720"/>
        <w:gridCol w:w="5490"/>
        <w:gridCol w:w="1530"/>
        <w:gridCol w:w="1620"/>
      </w:tblGrid>
      <w:tr w:rsidR="00F10AA0" w:rsidRPr="005A127E" w:rsidTr="00F10AA0">
        <w:trPr>
          <w:trHeight w:val="197"/>
        </w:trPr>
        <w:tc>
          <w:tcPr>
            <w:tcW w:w="720"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F10AA0" w:rsidRPr="004D5F1C" w:rsidRDefault="00F10AA0" w:rsidP="00F10AA0">
            <w:pPr>
              <w:spacing w:after="0" w:line="240" w:lineRule="auto"/>
              <w:ind w:left="-113" w:right="-111"/>
              <w:jc w:val="center"/>
              <w:rPr>
                <w:rFonts w:ascii="Times New Roman" w:hAnsi="Times New Roman" w:cs="Times New Roman"/>
                <w:b/>
                <w:bCs/>
                <w:sz w:val="24"/>
                <w:szCs w:val="24"/>
              </w:rPr>
            </w:pPr>
            <w:bookmarkStart w:id="10" w:name="_Hlk98107520"/>
            <w:r w:rsidRPr="004D5F1C">
              <w:rPr>
                <w:rFonts w:ascii="Times New Roman" w:hAnsi="Times New Roman" w:cs="Times New Roman"/>
                <w:b/>
                <w:bCs/>
                <w:sz w:val="24"/>
                <w:szCs w:val="24"/>
              </w:rPr>
              <w:t>Số TT</w:t>
            </w:r>
          </w:p>
        </w:tc>
        <w:tc>
          <w:tcPr>
            <w:tcW w:w="5490"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F10AA0" w:rsidRPr="004D5F1C" w:rsidRDefault="00F10AA0" w:rsidP="00F10AA0">
            <w:pPr>
              <w:spacing w:after="0" w:line="240" w:lineRule="auto"/>
              <w:jc w:val="center"/>
              <w:rPr>
                <w:rFonts w:ascii="Times New Roman" w:hAnsi="Times New Roman" w:cs="Times New Roman"/>
                <w:b/>
                <w:bCs/>
                <w:sz w:val="24"/>
                <w:szCs w:val="24"/>
              </w:rPr>
            </w:pPr>
            <w:r w:rsidRPr="004D5F1C">
              <w:rPr>
                <w:rFonts w:ascii="Times New Roman" w:hAnsi="Times New Roman" w:cs="Times New Roman"/>
                <w:b/>
                <w:bCs/>
                <w:sz w:val="24"/>
                <w:szCs w:val="24"/>
              </w:rPr>
              <w:t>Loại khoáng sản</w:t>
            </w:r>
          </w:p>
        </w:tc>
        <w:tc>
          <w:tcPr>
            <w:tcW w:w="315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b/>
                <w:bCs/>
                <w:sz w:val="24"/>
                <w:szCs w:val="24"/>
              </w:rPr>
            </w:pPr>
            <w:r w:rsidRPr="004D5F1C">
              <w:rPr>
                <w:rFonts w:ascii="Times New Roman" w:hAnsi="Times New Roman" w:cs="Times New Roman"/>
                <w:b/>
                <w:bCs/>
                <w:sz w:val="24"/>
                <w:szCs w:val="24"/>
              </w:rPr>
              <w:t>Mức thu (đồng/m</w:t>
            </w:r>
            <w:r w:rsidRPr="004D5F1C">
              <w:rPr>
                <w:rFonts w:ascii="Times New Roman" w:hAnsi="Times New Roman" w:cs="Times New Roman"/>
                <w:b/>
                <w:bCs/>
                <w:sz w:val="24"/>
                <w:szCs w:val="24"/>
                <w:vertAlign w:val="superscript"/>
              </w:rPr>
              <w:t>3</w:t>
            </w:r>
            <w:r w:rsidRPr="004D5F1C">
              <w:rPr>
                <w:rFonts w:ascii="Times New Roman" w:hAnsi="Times New Roman" w:cs="Times New Roman"/>
                <w:b/>
                <w:bCs/>
                <w:sz w:val="24"/>
                <w:szCs w:val="24"/>
              </w:rPr>
              <w:t xml:space="preserve">) </w:t>
            </w:r>
          </w:p>
        </w:tc>
      </w:tr>
      <w:tr w:rsidR="00F10AA0" w:rsidRPr="005A127E" w:rsidTr="00F10AA0">
        <w:trPr>
          <w:trHeight w:val="197"/>
        </w:trPr>
        <w:tc>
          <w:tcPr>
            <w:tcW w:w="72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10AA0" w:rsidRPr="004D5F1C" w:rsidRDefault="00F10AA0" w:rsidP="00F10AA0">
            <w:pPr>
              <w:spacing w:after="0" w:line="240" w:lineRule="auto"/>
              <w:ind w:left="-113" w:right="-111"/>
              <w:jc w:val="center"/>
              <w:rPr>
                <w:rFonts w:ascii="Times New Roman" w:hAnsi="Times New Roman" w:cs="Times New Roman"/>
                <w:sz w:val="24"/>
                <w:szCs w:val="24"/>
              </w:rPr>
            </w:pPr>
          </w:p>
        </w:tc>
        <w:tc>
          <w:tcPr>
            <w:tcW w:w="5490" w:type="dxa"/>
            <w:vMerge/>
            <w:tcBorders>
              <w:left w:val="nil"/>
              <w:bottom w:val="single" w:sz="4" w:space="0" w:color="auto"/>
              <w:right w:val="single" w:sz="8" w:space="0" w:color="auto"/>
            </w:tcBorders>
            <w:tcMar>
              <w:top w:w="0" w:type="dxa"/>
              <w:left w:w="108" w:type="dxa"/>
              <w:bottom w:w="0" w:type="dxa"/>
              <w:right w:w="108" w:type="dxa"/>
            </w:tcMar>
            <w:vAlign w:val="center"/>
          </w:tcPr>
          <w:p w:rsidR="00F10AA0" w:rsidRPr="004D5F1C" w:rsidRDefault="00F10AA0" w:rsidP="00F10AA0">
            <w:pPr>
              <w:spacing w:after="0" w:line="240" w:lineRule="auto"/>
              <w:jc w:val="center"/>
              <w:rPr>
                <w:rFonts w:ascii="Times New Roman" w:hAnsi="Times New Roman" w:cs="Times New Roman"/>
                <w:sz w:val="24"/>
                <w:szCs w:val="24"/>
              </w:rPr>
            </w:pPr>
          </w:p>
        </w:tc>
        <w:tc>
          <w:tcPr>
            <w:tcW w:w="15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b/>
                <w:bCs/>
                <w:sz w:val="24"/>
                <w:szCs w:val="24"/>
              </w:rPr>
            </w:pPr>
            <w:r w:rsidRPr="004D5F1C">
              <w:rPr>
                <w:rFonts w:ascii="Times New Roman" w:hAnsi="Times New Roman" w:cs="Times New Roman"/>
                <w:b/>
                <w:bCs/>
                <w:sz w:val="24"/>
                <w:szCs w:val="24"/>
              </w:rPr>
              <w:t>NĐ 164</w:t>
            </w:r>
          </w:p>
        </w:tc>
        <w:tc>
          <w:tcPr>
            <w:tcW w:w="1620" w:type="dxa"/>
            <w:tcBorders>
              <w:top w:val="single" w:sz="4" w:space="0" w:color="auto"/>
              <w:left w:val="nil"/>
              <w:bottom w:val="single" w:sz="8" w:space="0" w:color="auto"/>
              <w:right w:val="single" w:sz="8" w:space="0" w:color="auto"/>
            </w:tcBorders>
          </w:tcPr>
          <w:p w:rsidR="00F10AA0" w:rsidRPr="004D5F1C" w:rsidRDefault="00F10AA0" w:rsidP="00F10AA0">
            <w:pPr>
              <w:spacing w:after="0" w:line="240" w:lineRule="auto"/>
              <w:jc w:val="center"/>
              <w:rPr>
                <w:rFonts w:ascii="Times New Roman" w:hAnsi="Times New Roman" w:cs="Times New Roman"/>
                <w:b/>
                <w:bCs/>
                <w:sz w:val="24"/>
                <w:szCs w:val="24"/>
              </w:rPr>
            </w:pPr>
            <w:r w:rsidRPr="004D5F1C">
              <w:rPr>
                <w:rFonts w:ascii="Times New Roman" w:hAnsi="Times New Roman" w:cs="Times New Roman"/>
                <w:b/>
                <w:bCs/>
                <w:sz w:val="24"/>
                <w:szCs w:val="24"/>
              </w:rPr>
              <w:t>Dự thảo</w:t>
            </w:r>
          </w:p>
        </w:tc>
      </w:tr>
      <w:tr w:rsidR="00F10AA0" w:rsidRPr="005A127E" w:rsidTr="00F10AA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2.2.2</w:t>
            </w:r>
          </w:p>
        </w:tc>
        <w:tc>
          <w:tcPr>
            <w:tcW w:w="54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rPr>
                <w:rFonts w:ascii="Times New Roman" w:hAnsi="Times New Roman" w:cs="Times New Roman"/>
                <w:sz w:val="24"/>
                <w:szCs w:val="24"/>
              </w:rPr>
            </w:pPr>
            <w:r w:rsidRPr="004D5F1C">
              <w:rPr>
                <w:rFonts w:ascii="Times New Roman" w:hAnsi="Times New Roman" w:cs="Times New Roman"/>
                <w:sz w:val="24"/>
                <w:szCs w:val="24"/>
              </w:rPr>
              <w:t>Đá làm vật liệu xây dựng thông thường</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1.000 - 5.000</w:t>
            </w:r>
          </w:p>
        </w:tc>
        <w:tc>
          <w:tcPr>
            <w:tcW w:w="1620" w:type="dxa"/>
            <w:tcBorders>
              <w:top w:val="nil"/>
              <w:left w:val="nil"/>
              <w:bottom w:val="single" w:sz="8" w:space="0" w:color="auto"/>
              <w:right w:val="single" w:sz="8" w:space="0" w:color="auto"/>
            </w:tcBorders>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5.000 - 10.000</w:t>
            </w:r>
          </w:p>
        </w:tc>
      </w:tr>
      <w:tr w:rsidR="00F10AA0" w:rsidRPr="005A127E" w:rsidTr="00F10AA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4.2.1</w:t>
            </w:r>
          </w:p>
        </w:tc>
        <w:tc>
          <w:tcPr>
            <w:tcW w:w="54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rPr>
                <w:rFonts w:ascii="Times New Roman" w:hAnsi="Times New Roman" w:cs="Times New Roman"/>
                <w:sz w:val="24"/>
                <w:szCs w:val="24"/>
              </w:rPr>
            </w:pPr>
            <w:r w:rsidRPr="004D5F1C">
              <w:rPr>
                <w:rFonts w:ascii="Times New Roman" w:hAnsi="Times New Roman" w:cs="Times New Roman"/>
                <w:sz w:val="24"/>
                <w:szCs w:val="24"/>
              </w:rPr>
              <w:t>Sỏi</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4.000 - 6.000</w:t>
            </w:r>
          </w:p>
        </w:tc>
        <w:tc>
          <w:tcPr>
            <w:tcW w:w="1620" w:type="dxa"/>
            <w:tcBorders>
              <w:top w:val="nil"/>
              <w:left w:val="nil"/>
              <w:bottom w:val="single" w:sz="8" w:space="0" w:color="auto"/>
              <w:right w:val="single" w:sz="8" w:space="0" w:color="auto"/>
            </w:tcBorders>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6.000 - 12.000</w:t>
            </w:r>
          </w:p>
        </w:tc>
      </w:tr>
      <w:tr w:rsidR="00F10AA0" w:rsidRPr="005A127E" w:rsidTr="00F10AA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5</w:t>
            </w:r>
          </w:p>
        </w:tc>
        <w:tc>
          <w:tcPr>
            <w:tcW w:w="54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rPr>
                <w:rFonts w:ascii="Times New Roman" w:hAnsi="Times New Roman" w:cs="Times New Roman"/>
                <w:sz w:val="24"/>
                <w:szCs w:val="24"/>
              </w:rPr>
            </w:pPr>
            <w:r w:rsidRPr="004D5F1C">
              <w:rPr>
                <w:rFonts w:ascii="Times New Roman" w:eastAsia="Times New Roman" w:hAnsi="Times New Roman" w:cs="Times New Roman"/>
                <w:sz w:val="24"/>
                <w:szCs w:val="24"/>
              </w:rPr>
              <w:t>Các loại cát (gồm cả cát vàng), trừ cát làm thủy tinh</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2.000 - 5.000</w:t>
            </w:r>
          </w:p>
        </w:tc>
        <w:tc>
          <w:tcPr>
            <w:tcW w:w="1620" w:type="dxa"/>
            <w:tcBorders>
              <w:top w:val="nil"/>
              <w:left w:val="nil"/>
              <w:bottom w:val="single" w:sz="8" w:space="0" w:color="auto"/>
              <w:right w:val="single" w:sz="8" w:space="0" w:color="auto"/>
            </w:tcBorders>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5.000 - 10.000</w:t>
            </w:r>
          </w:p>
        </w:tc>
      </w:tr>
      <w:tr w:rsidR="00F10AA0" w:rsidRPr="005A127E" w:rsidTr="00F10AA0">
        <w:tc>
          <w:tcPr>
            <w:tcW w:w="72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7</w:t>
            </w:r>
          </w:p>
        </w:tc>
        <w:tc>
          <w:tcPr>
            <w:tcW w:w="54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rPr>
                <w:rFonts w:ascii="Times New Roman" w:hAnsi="Times New Roman" w:cs="Times New Roman"/>
                <w:sz w:val="24"/>
                <w:szCs w:val="24"/>
              </w:rPr>
            </w:pPr>
            <w:r w:rsidRPr="004D5F1C">
              <w:rPr>
                <w:rFonts w:ascii="Times New Roman" w:hAnsi="Times New Roman" w:cs="Times New Roman"/>
                <w:sz w:val="24"/>
                <w:szCs w:val="24"/>
              </w:rPr>
              <w:t>Đất làm gạch, ngói</w:t>
            </w:r>
          </w:p>
        </w:tc>
        <w:tc>
          <w:tcPr>
            <w:tcW w:w="1530" w:type="dxa"/>
            <w:tcBorders>
              <w:top w:val="nil"/>
              <w:left w:val="nil"/>
              <w:bottom w:val="single" w:sz="4"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1.500 - 2.000</w:t>
            </w:r>
          </w:p>
        </w:tc>
        <w:tc>
          <w:tcPr>
            <w:tcW w:w="1620" w:type="dxa"/>
            <w:tcBorders>
              <w:top w:val="nil"/>
              <w:left w:val="nil"/>
              <w:bottom w:val="single" w:sz="4" w:space="0" w:color="auto"/>
              <w:right w:val="single" w:sz="8" w:space="0" w:color="auto"/>
            </w:tcBorders>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2.000 - 4.000</w:t>
            </w:r>
          </w:p>
        </w:tc>
      </w:tr>
      <w:tr w:rsidR="00F10AA0" w:rsidRPr="005A127E" w:rsidTr="00F10AA0">
        <w:tc>
          <w:tcPr>
            <w:tcW w:w="7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24.3</w:t>
            </w:r>
          </w:p>
        </w:tc>
        <w:tc>
          <w:tcPr>
            <w:tcW w:w="54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rPr>
                <w:rFonts w:ascii="Times New Roman" w:hAnsi="Times New Roman" w:cs="Times New Roman"/>
                <w:sz w:val="24"/>
                <w:szCs w:val="24"/>
              </w:rPr>
            </w:pPr>
            <w:r w:rsidRPr="004D5F1C">
              <w:rPr>
                <w:rFonts w:ascii="Times New Roman" w:hAnsi="Times New Roman" w:cs="Times New Roman"/>
                <w:sz w:val="24"/>
                <w:szCs w:val="24"/>
              </w:rPr>
              <w:t>Cuội, sạn</w:t>
            </w:r>
          </w:p>
        </w:tc>
        <w:tc>
          <w:tcPr>
            <w:tcW w:w="15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4.000 - 6.000</w:t>
            </w:r>
          </w:p>
        </w:tc>
        <w:tc>
          <w:tcPr>
            <w:tcW w:w="1620" w:type="dxa"/>
            <w:tcBorders>
              <w:top w:val="single" w:sz="4" w:space="0" w:color="auto"/>
              <w:left w:val="nil"/>
              <w:bottom w:val="single" w:sz="8" w:space="0" w:color="auto"/>
              <w:right w:val="single" w:sz="8" w:space="0" w:color="auto"/>
            </w:tcBorders>
          </w:tcPr>
          <w:p w:rsidR="00F10AA0" w:rsidRPr="004D5F1C" w:rsidRDefault="00F10AA0" w:rsidP="00F10AA0">
            <w:pPr>
              <w:spacing w:after="0" w:line="240" w:lineRule="auto"/>
              <w:jc w:val="center"/>
              <w:rPr>
                <w:rFonts w:ascii="Times New Roman" w:hAnsi="Times New Roman" w:cs="Times New Roman"/>
                <w:sz w:val="24"/>
                <w:szCs w:val="24"/>
              </w:rPr>
            </w:pPr>
            <w:r w:rsidRPr="004D5F1C">
              <w:rPr>
                <w:rFonts w:ascii="Times New Roman" w:hAnsi="Times New Roman" w:cs="Times New Roman"/>
                <w:sz w:val="24"/>
                <w:szCs w:val="24"/>
              </w:rPr>
              <w:t>6.000 - 12.000</w:t>
            </w:r>
          </w:p>
        </w:tc>
      </w:tr>
    </w:tbl>
    <w:bookmarkEnd w:id="10"/>
    <w:p w:rsidR="00034FCF" w:rsidRPr="00572D19" w:rsidRDefault="00517AA6" w:rsidP="00034FCF">
      <w:pPr>
        <w:spacing w:before="120" w:after="0" w:line="240" w:lineRule="auto"/>
        <w:ind w:firstLine="706"/>
        <w:jc w:val="both"/>
        <w:rPr>
          <w:rFonts w:ascii="Times New Roman" w:eastAsia="Calibri" w:hAnsi="Times New Roman" w:cs="Times New Roman"/>
          <w:b/>
          <w:bCs/>
          <w:i/>
          <w:iCs/>
          <w:sz w:val="28"/>
          <w:szCs w:val="28"/>
          <w:lang w:val="nl-NL"/>
        </w:rPr>
      </w:pPr>
      <w:r>
        <w:rPr>
          <w:rFonts w:ascii="Times New Roman" w:hAnsi="Times New Roman" w:cs="Times New Roman"/>
          <w:b/>
          <w:bCs/>
          <w:i/>
          <w:iCs/>
          <w:sz w:val="28"/>
          <w:szCs w:val="28"/>
          <w:lang w:val="sv-SE"/>
        </w:rPr>
        <w:t>3</w:t>
      </w:r>
      <w:r w:rsidR="00E034A2" w:rsidRPr="00572D19">
        <w:rPr>
          <w:rFonts w:ascii="Times New Roman" w:hAnsi="Times New Roman" w:cs="Times New Roman"/>
          <w:b/>
          <w:bCs/>
          <w:i/>
          <w:iCs/>
          <w:sz w:val="28"/>
          <w:szCs w:val="28"/>
          <w:lang w:val="sv-SE"/>
        </w:rPr>
        <w:t>.2.</w:t>
      </w:r>
      <w:r w:rsidR="00F10AA0" w:rsidRPr="00572D19">
        <w:rPr>
          <w:rFonts w:ascii="Times New Roman" w:hAnsi="Times New Roman" w:cs="Times New Roman"/>
          <w:b/>
          <w:bCs/>
          <w:i/>
          <w:iCs/>
          <w:sz w:val="28"/>
          <w:szCs w:val="28"/>
          <w:lang w:val="sv-SE"/>
        </w:rPr>
        <w:t xml:space="preserve"> </w:t>
      </w:r>
      <w:r w:rsidR="00034FCF" w:rsidRPr="00572D19">
        <w:rPr>
          <w:rFonts w:ascii="Times New Roman" w:eastAsia="Calibri" w:hAnsi="Times New Roman" w:cs="Times New Roman"/>
          <w:b/>
          <w:bCs/>
          <w:i/>
          <w:iCs/>
          <w:sz w:val="28"/>
          <w:szCs w:val="28"/>
          <w:lang w:val="nl-NL"/>
        </w:rPr>
        <w:t xml:space="preserve">Ý kiến </w:t>
      </w:r>
      <w:r w:rsidR="00CE328E" w:rsidRPr="00572D19">
        <w:rPr>
          <w:rFonts w:ascii="Times New Roman" w:eastAsia="Calibri" w:hAnsi="Times New Roman" w:cs="Times New Roman"/>
          <w:b/>
          <w:bCs/>
          <w:i/>
          <w:iCs/>
          <w:sz w:val="28"/>
          <w:szCs w:val="28"/>
          <w:lang w:val="nl-NL"/>
        </w:rPr>
        <w:t>tham gia</w:t>
      </w:r>
    </w:p>
    <w:p w:rsidR="00F10AA0" w:rsidRPr="007C00CF" w:rsidRDefault="00E034A2" w:rsidP="00F10AA0">
      <w:pPr>
        <w:spacing w:before="120" w:after="0" w:line="240" w:lineRule="auto"/>
        <w:ind w:firstLine="706"/>
        <w:jc w:val="both"/>
        <w:rPr>
          <w:rFonts w:ascii="Times New Roman" w:hAnsi="Times New Roman" w:cs="Times New Roman"/>
          <w:sz w:val="28"/>
          <w:szCs w:val="28"/>
          <w:lang w:val="nl-NL"/>
        </w:rPr>
      </w:pPr>
      <w:r>
        <w:rPr>
          <w:rFonts w:ascii="Times New Roman" w:eastAsia="Times New Roman" w:hAnsi="Times New Roman" w:cs="Times New Roman"/>
          <w:sz w:val="28"/>
          <w:szCs w:val="28"/>
          <w:lang w:val="nl-NL"/>
        </w:rPr>
        <w:t>a)</w:t>
      </w:r>
      <w:r w:rsidR="00F10AA0" w:rsidRPr="00E034A2">
        <w:rPr>
          <w:rFonts w:ascii="Times New Roman" w:eastAsia="Times New Roman" w:hAnsi="Times New Roman" w:cs="Times New Roman"/>
          <w:sz w:val="28"/>
          <w:szCs w:val="28"/>
          <w:lang w:val="nl-NL"/>
        </w:rPr>
        <w:t xml:space="preserve"> </w:t>
      </w:r>
      <w:r w:rsidR="00706836" w:rsidRPr="00E034A2">
        <w:rPr>
          <w:rFonts w:ascii="Times New Roman" w:eastAsia="Times New Roman" w:hAnsi="Times New Roman" w:cs="Times New Roman"/>
          <w:sz w:val="28"/>
          <w:szCs w:val="28"/>
          <w:lang w:val="nl-NL"/>
        </w:rPr>
        <w:t>Một số địa phương (c</w:t>
      </w:r>
      <w:r w:rsidR="00F10AA0" w:rsidRPr="00E034A2">
        <w:rPr>
          <w:rFonts w:ascii="Times New Roman" w:eastAsia="Times New Roman" w:hAnsi="Times New Roman" w:cs="Times New Roman"/>
          <w:sz w:val="28"/>
          <w:szCs w:val="28"/>
          <w:lang w:val="nl-NL"/>
        </w:rPr>
        <w:t>ác t</w:t>
      </w:r>
      <w:r w:rsidR="00F10AA0" w:rsidRPr="00E034A2">
        <w:rPr>
          <w:rFonts w:ascii="Times New Roman" w:hAnsi="Times New Roman" w:cs="Times New Roman"/>
          <w:sz w:val="28"/>
          <w:szCs w:val="28"/>
          <w:lang w:val="nl-NL"/>
        </w:rPr>
        <w:t xml:space="preserve">ỉnh Quảng Bình, Nghệ An, Đồng Nai, An Giang, </w:t>
      </w:r>
      <w:r w:rsidR="00F10AA0" w:rsidRPr="00E034A2">
        <w:rPr>
          <w:rFonts w:ascii="Times New Roman" w:eastAsia="Times New Roman" w:hAnsi="Times New Roman" w:cs="Times New Roman"/>
          <w:sz w:val="28"/>
          <w:szCs w:val="28"/>
          <w:lang w:val="nl-NL"/>
        </w:rPr>
        <w:t>Yên Bái</w:t>
      </w:r>
      <w:r w:rsidR="00706836" w:rsidRPr="00E034A2">
        <w:rPr>
          <w:rFonts w:ascii="Times New Roman" w:eastAsia="Times New Roman" w:hAnsi="Times New Roman" w:cs="Times New Roman"/>
          <w:sz w:val="28"/>
          <w:szCs w:val="28"/>
          <w:lang w:val="nl-NL"/>
        </w:rPr>
        <w:t>)</w:t>
      </w:r>
      <w:r w:rsidR="00706836">
        <w:rPr>
          <w:rFonts w:ascii="Times New Roman" w:eastAsia="Times New Roman" w:hAnsi="Times New Roman" w:cs="Times New Roman"/>
          <w:b/>
          <w:sz w:val="28"/>
          <w:szCs w:val="28"/>
          <w:lang w:val="nl-NL"/>
        </w:rPr>
        <w:t xml:space="preserve"> </w:t>
      </w:r>
      <w:r w:rsidR="00706836" w:rsidRPr="00706836">
        <w:rPr>
          <w:rFonts w:ascii="Times New Roman" w:eastAsia="Times New Roman" w:hAnsi="Times New Roman" w:cs="Times New Roman"/>
          <w:sz w:val="28"/>
          <w:szCs w:val="28"/>
          <w:lang w:val="nl-NL"/>
        </w:rPr>
        <w:t>đ</w:t>
      </w:r>
      <w:r w:rsidR="00F10AA0" w:rsidRPr="00706836">
        <w:rPr>
          <w:rFonts w:ascii="Times New Roman" w:eastAsia="Times New Roman" w:hAnsi="Times New Roman" w:cs="Times New Roman"/>
          <w:sz w:val="28"/>
          <w:szCs w:val="28"/>
          <w:lang w:val="nl-NL"/>
        </w:rPr>
        <w:t>ề</w:t>
      </w:r>
      <w:r w:rsidR="00F10AA0" w:rsidRPr="007C00CF">
        <w:rPr>
          <w:rFonts w:ascii="Times New Roman" w:eastAsia="Times New Roman" w:hAnsi="Times New Roman" w:cs="Times New Roman"/>
          <w:sz w:val="28"/>
          <w:szCs w:val="28"/>
          <w:lang w:val="nl-NL"/>
        </w:rPr>
        <w:t xml:space="preserve"> nghị giảm phí đ</w:t>
      </w:r>
      <w:r w:rsidR="00F10AA0" w:rsidRPr="007C00CF">
        <w:rPr>
          <w:rFonts w:ascii="Times New Roman" w:hAnsi="Times New Roman" w:cs="Times New Roman"/>
          <w:sz w:val="28"/>
          <w:szCs w:val="28"/>
          <w:lang w:val="nl-NL"/>
        </w:rPr>
        <w:t xml:space="preserve">ối với khai thác khoáng sản làm vật liệu xây dựng thông thường. </w:t>
      </w:r>
    </w:p>
    <w:p w:rsidR="00F10AA0" w:rsidRPr="00E034A2" w:rsidRDefault="00F10AA0" w:rsidP="00F10AA0">
      <w:pPr>
        <w:spacing w:before="120" w:after="0" w:line="240" w:lineRule="auto"/>
        <w:ind w:firstLine="706"/>
        <w:jc w:val="both"/>
        <w:rPr>
          <w:rFonts w:ascii="Times New Roman" w:eastAsia="Times New Roman" w:hAnsi="Times New Roman" w:cs="Times New Roman"/>
          <w:sz w:val="28"/>
          <w:szCs w:val="28"/>
          <w:lang w:val="nl-NL"/>
        </w:rPr>
      </w:pPr>
      <w:r w:rsidRPr="00E034A2">
        <w:rPr>
          <w:rFonts w:ascii="Times New Roman" w:eastAsia="Times New Roman" w:hAnsi="Times New Roman" w:cs="Times New Roman"/>
          <w:sz w:val="28"/>
          <w:szCs w:val="28"/>
          <w:lang w:val="nl-NL"/>
        </w:rPr>
        <w:t xml:space="preserve">Về vấn đề này, </w:t>
      </w:r>
      <w:r w:rsidR="00572D19">
        <w:rPr>
          <w:rFonts w:ascii="Times New Roman" w:eastAsia="Times New Roman" w:hAnsi="Times New Roman" w:cs="Times New Roman"/>
          <w:sz w:val="28"/>
          <w:szCs w:val="28"/>
        </w:rPr>
        <w:t>Bộ Tài chính báo cáo tiếp thu</w:t>
      </w:r>
      <w:r w:rsidRPr="00E034A2">
        <w:rPr>
          <w:rFonts w:ascii="Times New Roman" w:eastAsia="Times New Roman" w:hAnsi="Times New Roman" w:cs="Times New Roman"/>
          <w:sz w:val="28"/>
          <w:szCs w:val="28"/>
          <w:lang w:val="vi-VN"/>
        </w:rPr>
        <w:t xml:space="preserve"> như sau:</w:t>
      </w:r>
    </w:p>
    <w:p w:rsidR="00F10AA0" w:rsidRDefault="00F10AA0" w:rsidP="00F10AA0">
      <w:pPr>
        <w:spacing w:before="120" w:after="0" w:line="240" w:lineRule="auto"/>
        <w:ind w:firstLine="706"/>
        <w:jc w:val="both"/>
        <w:rPr>
          <w:rFonts w:ascii="Times New Roman" w:eastAsia="Times New Roman" w:hAnsi="Times New Roman" w:cs="Times New Roman"/>
          <w:sz w:val="28"/>
          <w:szCs w:val="28"/>
          <w:lang w:val="nl-NL"/>
        </w:rPr>
      </w:pPr>
      <w:r w:rsidRPr="00E24CB2">
        <w:rPr>
          <w:rFonts w:ascii="Times New Roman" w:eastAsia="Times New Roman" w:hAnsi="Times New Roman" w:cs="Times New Roman"/>
          <w:sz w:val="28"/>
          <w:szCs w:val="28"/>
        </w:rPr>
        <w:t>V</w:t>
      </w:r>
      <w:r w:rsidRPr="00E24CB2">
        <w:rPr>
          <w:rFonts w:ascii="Times New Roman" w:eastAsia="Times New Roman" w:hAnsi="Times New Roman" w:cs="Times New Roman"/>
          <w:sz w:val="28"/>
          <w:szCs w:val="28"/>
          <w:lang w:val="nl-NL"/>
        </w:rPr>
        <w:t xml:space="preserve">iệc khai thác khoáng sản làm vật liệu xây dựng thông thường gây sạt lở bờ sông, ô nhiễm môi trường ở nhiều nơi. </w:t>
      </w:r>
      <w:bookmarkStart w:id="11" w:name="_Hlk96528323"/>
      <w:r w:rsidRPr="00E24CB2">
        <w:rPr>
          <w:rFonts w:ascii="Times New Roman" w:eastAsia="Times New Roman" w:hAnsi="Times New Roman" w:cs="Times New Roman"/>
          <w:sz w:val="28"/>
          <w:szCs w:val="28"/>
          <w:lang w:val="nl-NL"/>
        </w:rPr>
        <w:t xml:space="preserve">Bộ Chính trị, Chính phủ, TTgCP </w:t>
      </w:r>
      <w:bookmarkEnd w:id="11"/>
      <w:r w:rsidRPr="00E24CB2">
        <w:rPr>
          <w:rFonts w:ascii="Times New Roman" w:eastAsia="Times New Roman" w:hAnsi="Times New Roman" w:cs="Times New Roman"/>
          <w:sz w:val="28"/>
          <w:szCs w:val="28"/>
          <w:lang w:val="nl-NL"/>
        </w:rPr>
        <w:t>đã có nhiều chỉ đạo tăng cường quản lý</w:t>
      </w:r>
      <w:r>
        <w:rPr>
          <w:rFonts w:ascii="Times New Roman" w:eastAsia="Times New Roman" w:hAnsi="Times New Roman" w:cs="Times New Roman"/>
          <w:sz w:val="28"/>
          <w:szCs w:val="28"/>
          <w:lang w:val="nl-NL"/>
        </w:rPr>
        <w:t xml:space="preserve"> khai thác</w:t>
      </w:r>
      <w:r w:rsidRPr="00E24CB2">
        <w:rPr>
          <w:rFonts w:ascii="Times New Roman" w:eastAsia="Times New Roman" w:hAnsi="Times New Roman" w:cs="Times New Roman"/>
          <w:sz w:val="28"/>
          <w:szCs w:val="28"/>
          <w:lang w:val="nl-NL"/>
        </w:rPr>
        <w:t xml:space="preserve"> cát, sỏi lòng sông; điều chỉnh tăng mức phí BVMT đối với khai thác cát lòng sông</w:t>
      </w:r>
      <w:r>
        <w:rPr>
          <w:rStyle w:val="FootnoteReference"/>
          <w:rFonts w:ascii="Times New Roman" w:eastAsia="Times New Roman" w:hAnsi="Times New Roman" w:cs="Times New Roman"/>
          <w:sz w:val="28"/>
          <w:szCs w:val="28"/>
          <w:lang w:val="nl-NL"/>
        </w:rPr>
        <w:footnoteReference w:id="6"/>
      </w:r>
      <w:r>
        <w:rPr>
          <w:rFonts w:ascii="Times New Roman" w:eastAsia="Times New Roman" w:hAnsi="Times New Roman" w:cs="Times New Roman"/>
          <w:sz w:val="28"/>
          <w:szCs w:val="28"/>
          <w:lang w:val="nl-NL"/>
        </w:rPr>
        <w:t xml:space="preserve">. </w:t>
      </w:r>
    </w:p>
    <w:p w:rsidR="00F10AA0" w:rsidRDefault="00F10AA0" w:rsidP="00F10AA0">
      <w:pPr>
        <w:spacing w:before="120" w:after="0" w:line="240" w:lineRule="auto"/>
        <w:ind w:firstLine="706"/>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lastRenderedPageBreak/>
        <w:t>T</w:t>
      </w:r>
      <w:r w:rsidRPr="00E24CB2">
        <w:rPr>
          <w:rFonts w:ascii="Times New Roman" w:eastAsia="Times New Roman" w:hAnsi="Times New Roman" w:cs="Times New Roman"/>
          <w:sz w:val="28"/>
          <w:szCs w:val="28"/>
        </w:rPr>
        <w:t xml:space="preserve">ại dự thảo Nghị định đã tăng mức phí BVMT đối với khai thác </w:t>
      </w:r>
      <w:r>
        <w:rPr>
          <w:rFonts w:ascii="Times New Roman" w:eastAsia="Times New Roman" w:hAnsi="Times New Roman" w:cs="Times New Roman"/>
          <w:sz w:val="28"/>
          <w:szCs w:val="28"/>
        </w:rPr>
        <w:t>s</w:t>
      </w:r>
      <w:r w:rsidRPr="00E24CB2">
        <w:rPr>
          <w:rFonts w:ascii="Times New Roman" w:eastAsia="Times New Roman" w:hAnsi="Times New Roman" w:cs="Times New Roman"/>
          <w:sz w:val="28"/>
          <w:szCs w:val="28"/>
        </w:rPr>
        <w:t>ỏi, cuội, sạn; đá làm vật liệu xây dựng thông thường</w:t>
      </w:r>
      <w:r>
        <w:rPr>
          <w:rFonts w:ascii="Times New Roman" w:eastAsia="Times New Roman" w:hAnsi="Times New Roman" w:cs="Times New Roman"/>
          <w:sz w:val="28"/>
          <w:szCs w:val="28"/>
        </w:rPr>
        <w:t>;</w:t>
      </w:r>
      <w:r w:rsidRPr="00E24CB2">
        <w:rPr>
          <w:rFonts w:ascii="Times New Roman" w:eastAsia="Times New Roman" w:hAnsi="Times New Roman" w:cs="Times New Roman"/>
          <w:sz w:val="28"/>
          <w:szCs w:val="28"/>
        </w:rPr>
        <w:t xml:space="preserve"> các loại cát</w:t>
      </w:r>
      <w:r>
        <w:rPr>
          <w:rFonts w:ascii="Times New Roman" w:eastAsia="Times New Roman" w:hAnsi="Times New Roman" w:cs="Times New Roman"/>
          <w:sz w:val="28"/>
          <w:szCs w:val="28"/>
        </w:rPr>
        <w:t xml:space="preserve"> (gồm cả </w:t>
      </w:r>
      <w:r w:rsidRPr="00E24CB2">
        <w:rPr>
          <w:rFonts w:ascii="Times New Roman" w:eastAsia="Times New Roman" w:hAnsi="Times New Roman" w:cs="Times New Roman"/>
          <w:sz w:val="28"/>
          <w:szCs w:val="28"/>
        </w:rPr>
        <w:t>cát vàng</w:t>
      </w:r>
      <w:r>
        <w:rPr>
          <w:rFonts w:ascii="Times New Roman" w:eastAsia="Times New Roman" w:hAnsi="Times New Roman" w:cs="Times New Roman"/>
          <w:sz w:val="28"/>
          <w:szCs w:val="28"/>
        </w:rPr>
        <w:t xml:space="preserve">), trừ cát làm thủy tinh; </w:t>
      </w:r>
      <w:r w:rsidRPr="00E24CB2">
        <w:rPr>
          <w:rFonts w:ascii="Times New Roman" w:eastAsia="Times New Roman" w:hAnsi="Times New Roman" w:cs="Times New Roman"/>
          <w:sz w:val="28"/>
          <w:szCs w:val="28"/>
        </w:rPr>
        <w:t>đất làm gạch ngói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theo nguyên tắc: Mức phí tối thiểu bằng mức phí tối đa hiện hành. Mức phí tối đa bằng 200% mức phí tối đa hiện hành.</w:t>
      </w:r>
    </w:p>
    <w:p w:rsidR="00F10AA0" w:rsidRPr="00E034A2" w:rsidRDefault="00E034A2" w:rsidP="00F10AA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sở </w:t>
      </w:r>
      <w:r w:rsidR="00F10AA0">
        <w:rPr>
          <w:rFonts w:ascii="Times New Roman" w:eastAsia="Times New Roman" w:hAnsi="Times New Roman" w:cs="Times New Roman"/>
          <w:sz w:val="28"/>
          <w:szCs w:val="28"/>
        </w:rPr>
        <w:t xml:space="preserve">ý kiến của các địa phương, để thực hiện chỉ đạo của các cấp; đồng thời, hạn chế ảnh hưởng đến giá vật liệu </w:t>
      </w:r>
      <w:r>
        <w:rPr>
          <w:rFonts w:ascii="Times New Roman" w:eastAsia="Times New Roman" w:hAnsi="Times New Roman" w:cs="Times New Roman"/>
          <w:sz w:val="28"/>
          <w:szCs w:val="28"/>
        </w:rPr>
        <w:t>làm</w:t>
      </w:r>
      <w:r w:rsidR="00F10AA0">
        <w:rPr>
          <w:rFonts w:ascii="Times New Roman" w:eastAsia="Times New Roman" w:hAnsi="Times New Roman" w:cs="Times New Roman"/>
          <w:sz w:val="28"/>
          <w:szCs w:val="28"/>
        </w:rPr>
        <w:t xml:space="preserve"> ảnh hưởng đến thực hiện các dự án đầu tư hạ tầng; </w:t>
      </w:r>
      <w:r>
        <w:rPr>
          <w:rFonts w:ascii="Times New Roman" w:eastAsia="Times New Roman" w:hAnsi="Times New Roman" w:cs="Times New Roman"/>
          <w:sz w:val="28"/>
          <w:szCs w:val="28"/>
        </w:rPr>
        <w:t>Bộ Tài chính</w:t>
      </w:r>
      <w:r w:rsidR="00F10AA0">
        <w:rPr>
          <w:rFonts w:ascii="Times New Roman" w:eastAsia="Times New Roman" w:hAnsi="Times New Roman" w:cs="Times New Roman"/>
          <w:sz w:val="28"/>
          <w:szCs w:val="28"/>
        </w:rPr>
        <w:t xml:space="preserve"> trình </w:t>
      </w:r>
      <w:r>
        <w:rPr>
          <w:rFonts w:ascii="Times New Roman" w:eastAsia="Times New Roman" w:hAnsi="Times New Roman" w:cs="Times New Roman"/>
          <w:sz w:val="28"/>
          <w:szCs w:val="28"/>
        </w:rPr>
        <w:t>Chính phủ</w:t>
      </w:r>
      <w:r w:rsidR="00F10AA0">
        <w:rPr>
          <w:rFonts w:ascii="Times New Roman" w:eastAsia="Times New Roman" w:hAnsi="Times New Roman" w:cs="Times New Roman"/>
          <w:sz w:val="28"/>
          <w:szCs w:val="28"/>
        </w:rPr>
        <w:t xml:space="preserve"> quy định phí BVMT đối với khai thác khoáng sản làm vật liệu xây dựng thông thường theo nguyên tắc: </w:t>
      </w:r>
      <w:r w:rsidR="00F10AA0" w:rsidRPr="00E034A2">
        <w:rPr>
          <w:rFonts w:ascii="Times New Roman" w:eastAsia="Times New Roman" w:hAnsi="Times New Roman" w:cs="Times New Roman"/>
          <w:sz w:val="28"/>
          <w:szCs w:val="28"/>
        </w:rPr>
        <w:t>Mức phí tối thiểu bằng 150% mức p</w:t>
      </w:r>
      <w:r w:rsidR="000B117B">
        <w:rPr>
          <w:rFonts w:ascii="Times New Roman" w:eastAsia="Times New Roman" w:hAnsi="Times New Roman" w:cs="Times New Roman"/>
          <w:sz w:val="28"/>
          <w:szCs w:val="28"/>
        </w:rPr>
        <w:t>hí tối thiểu đã quy định tại Nghị định số</w:t>
      </w:r>
      <w:r w:rsidR="005B4DC6">
        <w:rPr>
          <w:rFonts w:ascii="Times New Roman" w:eastAsia="Times New Roman" w:hAnsi="Times New Roman" w:cs="Times New Roman"/>
          <w:sz w:val="28"/>
          <w:szCs w:val="28"/>
        </w:rPr>
        <w:t xml:space="preserve"> </w:t>
      </w:r>
      <w:r w:rsidR="00F10AA0" w:rsidRPr="00E034A2">
        <w:rPr>
          <w:rFonts w:ascii="Times New Roman" w:eastAsia="Times New Roman" w:hAnsi="Times New Roman" w:cs="Times New Roman"/>
          <w:sz w:val="28"/>
          <w:szCs w:val="28"/>
        </w:rPr>
        <w:t>164</w:t>
      </w:r>
      <w:r w:rsidR="000B117B">
        <w:rPr>
          <w:rFonts w:ascii="Times New Roman" w:eastAsia="Times New Roman" w:hAnsi="Times New Roman" w:cs="Times New Roman"/>
          <w:sz w:val="28"/>
          <w:szCs w:val="28"/>
        </w:rPr>
        <w:t>/2016/NĐ-CP</w:t>
      </w:r>
      <w:r w:rsidR="00F10AA0" w:rsidRPr="00E034A2">
        <w:rPr>
          <w:rFonts w:ascii="Times New Roman" w:eastAsia="Times New Roman" w:hAnsi="Times New Roman" w:cs="Times New Roman"/>
          <w:sz w:val="28"/>
          <w:szCs w:val="28"/>
          <w:lang w:val="nl-NL"/>
        </w:rPr>
        <w:t xml:space="preserve">. Mức phí tối đa bằng 150% mức phí tối đa tại </w:t>
      </w:r>
      <w:r w:rsidR="000B117B">
        <w:rPr>
          <w:rFonts w:ascii="Times New Roman" w:eastAsia="Times New Roman" w:hAnsi="Times New Roman" w:cs="Times New Roman"/>
          <w:sz w:val="28"/>
          <w:szCs w:val="28"/>
        </w:rPr>
        <w:t>Nghị định số</w:t>
      </w:r>
      <w:r w:rsidR="005B4DC6">
        <w:rPr>
          <w:rFonts w:ascii="Times New Roman" w:eastAsia="Times New Roman" w:hAnsi="Times New Roman" w:cs="Times New Roman"/>
          <w:sz w:val="28"/>
          <w:szCs w:val="28"/>
        </w:rPr>
        <w:t xml:space="preserve"> </w:t>
      </w:r>
      <w:r w:rsidR="000B117B" w:rsidRPr="00E034A2">
        <w:rPr>
          <w:rFonts w:ascii="Times New Roman" w:eastAsia="Times New Roman" w:hAnsi="Times New Roman" w:cs="Times New Roman"/>
          <w:sz w:val="28"/>
          <w:szCs w:val="28"/>
        </w:rPr>
        <w:t>164</w:t>
      </w:r>
      <w:r w:rsidR="000B117B">
        <w:rPr>
          <w:rFonts w:ascii="Times New Roman" w:eastAsia="Times New Roman" w:hAnsi="Times New Roman" w:cs="Times New Roman"/>
          <w:sz w:val="28"/>
          <w:szCs w:val="28"/>
        </w:rPr>
        <w:t xml:space="preserve">/2016/NĐ-CP </w:t>
      </w:r>
      <w:r w:rsidR="00F10AA0" w:rsidRPr="00E034A2">
        <w:rPr>
          <w:rFonts w:ascii="Times New Roman" w:eastAsia="Times New Roman" w:hAnsi="Times New Roman" w:cs="Times New Roman"/>
          <w:sz w:val="28"/>
          <w:szCs w:val="28"/>
          <w:lang w:val="nl-NL"/>
        </w:rPr>
        <w:t>như sau:</w:t>
      </w:r>
    </w:p>
    <w:tbl>
      <w:tblPr>
        <w:tblW w:w="8820" w:type="dxa"/>
        <w:tblInd w:w="108" w:type="dxa"/>
        <w:tblCellMar>
          <w:left w:w="0" w:type="dxa"/>
          <w:right w:w="0" w:type="dxa"/>
        </w:tblCellMar>
        <w:tblLook w:val="04A0"/>
      </w:tblPr>
      <w:tblGrid>
        <w:gridCol w:w="4500"/>
        <w:gridCol w:w="1530"/>
        <w:gridCol w:w="2790"/>
      </w:tblGrid>
      <w:tr w:rsidR="007804B5" w:rsidRPr="005A127E" w:rsidTr="007804B5">
        <w:trPr>
          <w:trHeight w:val="197"/>
        </w:trPr>
        <w:tc>
          <w:tcPr>
            <w:tcW w:w="4500"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rsidR="007804B5" w:rsidRPr="005A127E" w:rsidRDefault="007804B5" w:rsidP="00F10A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Loại khoáng sản</w:t>
            </w:r>
          </w:p>
        </w:tc>
        <w:tc>
          <w:tcPr>
            <w:tcW w:w="432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7804B5" w:rsidRPr="005A127E" w:rsidRDefault="007804B5" w:rsidP="00F10AA0">
            <w:pPr>
              <w:spacing w:after="0" w:line="240" w:lineRule="auto"/>
              <w:jc w:val="center"/>
              <w:rPr>
                <w:rFonts w:ascii="Times New Roman" w:hAnsi="Times New Roman" w:cs="Times New Roman"/>
                <w:b/>
                <w:bCs/>
                <w:sz w:val="24"/>
                <w:szCs w:val="24"/>
              </w:rPr>
            </w:pPr>
            <w:r w:rsidRPr="005A127E">
              <w:rPr>
                <w:rFonts w:ascii="Times New Roman" w:hAnsi="Times New Roman" w:cs="Times New Roman"/>
                <w:b/>
                <w:bCs/>
                <w:sz w:val="24"/>
                <w:szCs w:val="24"/>
              </w:rPr>
              <w:t>Mức thu (đồng/m</w:t>
            </w:r>
            <w:r w:rsidRPr="005A127E">
              <w:rPr>
                <w:rFonts w:ascii="Times New Roman" w:hAnsi="Times New Roman" w:cs="Times New Roman"/>
                <w:b/>
                <w:bCs/>
                <w:sz w:val="24"/>
                <w:szCs w:val="24"/>
                <w:vertAlign w:val="superscript"/>
              </w:rPr>
              <w:t>3</w:t>
            </w:r>
            <w:r w:rsidRPr="005A127E">
              <w:rPr>
                <w:rFonts w:ascii="Times New Roman" w:hAnsi="Times New Roman" w:cs="Times New Roman"/>
                <w:b/>
                <w:bCs/>
                <w:sz w:val="24"/>
                <w:szCs w:val="24"/>
              </w:rPr>
              <w:t xml:space="preserve">) </w:t>
            </w:r>
          </w:p>
        </w:tc>
      </w:tr>
      <w:tr w:rsidR="007804B5" w:rsidRPr="005A127E" w:rsidTr="007804B5">
        <w:trPr>
          <w:trHeight w:val="197"/>
        </w:trPr>
        <w:tc>
          <w:tcPr>
            <w:tcW w:w="4500"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rsidR="007804B5" w:rsidRPr="005A127E" w:rsidRDefault="007804B5" w:rsidP="00F10AA0">
            <w:pPr>
              <w:spacing w:after="0" w:line="240" w:lineRule="auto"/>
              <w:jc w:val="center"/>
              <w:rPr>
                <w:rFonts w:ascii="Times New Roman" w:hAnsi="Times New Roman" w:cs="Times New Roman"/>
                <w:sz w:val="24"/>
                <w:szCs w:val="24"/>
              </w:rPr>
            </w:pPr>
          </w:p>
        </w:tc>
        <w:tc>
          <w:tcPr>
            <w:tcW w:w="15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804B5" w:rsidRPr="005A127E" w:rsidRDefault="007804B5" w:rsidP="00F10AA0">
            <w:pPr>
              <w:spacing w:after="0" w:line="240" w:lineRule="auto"/>
              <w:jc w:val="center"/>
              <w:rPr>
                <w:rFonts w:ascii="Times New Roman" w:hAnsi="Times New Roman" w:cs="Times New Roman"/>
                <w:b/>
                <w:bCs/>
                <w:sz w:val="24"/>
                <w:szCs w:val="24"/>
              </w:rPr>
            </w:pPr>
            <w:r w:rsidRPr="005A127E">
              <w:rPr>
                <w:rFonts w:ascii="Times New Roman" w:hAnsi="Times New Roman" w:cs="Times New Roman"/>
                <w:b/>
                <w:bCs/>
                <w:sz w:val="24"/>
                <w:szCs w:val="24"/>
              </w:rPr>
              <w:t>NĐ 164</w:t>
            </w:r>
          </w:p>
        </w:tc>
        <w:tc>
          <w:tcPr>
            <w:tcW w:w="2790" w:type="dxa"/>
            <w:tcBorders>
              <w:top w:val="single" w:sz="4" w:space="0" w:color="auto"/>
              <w:left w:val="nil"/>
              <w:bottom w:val="single" w:sz="8" w:space="0" w:color="auto"/>
              <w:right w:val="single" w:sz="8" w:space="0" w:color="auto"/>
            </w:tcBorders>
          </w:tcPr>
          <w:p w:rsidR="007804B5" w:rsidRPr="005A127E" w:rsidRDefault="007804B5" w:rsidP="00F10AA0">
            <w:pPr>
              <w:spacing w:after="0" w:line="240" w:lineRule="auto"/>
              <w:jc w:val="center"/>
              <w:rPr>
                <w:rFonts w:ascii="Times New Roman" w:hAnsi="Times New Roman" w:cs="Times New Roman"/>
                <w:b/>
                <w:bCs/>
                <w:sz w:val="24"/>
                <w:szCs w:val="24"/>
              </w:rPr>
            </w:pPr>
            <w:r w:rsidRPr="005A127E">
              <w:rPr>
                <w:rFonts w:ascii="Times New Roman" w:hAnsi="Times New Roman" w:cs="Times New Roman"/>
                <w:b/>
                <w:bCs/>
                <w:sz w:val="24"/>
                <w:szCs w:val="24"/>
              </w:rPr>
              <w:t>Dự thảo</w:t>
            </w:r>
          </w:p>
        </w:tc>
      </w:tr>
      <w:tr w:rsidR="007804B5" w:rsidRPr="005A127E" w:rsidTr="007804B5">
        <w:tc>
          <w:tcPr>
            <w:tcW w:w="450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804B5" w:rsidRPr="008F7E23" w:rsidRDefault="007804B5" w:rsidP="00F10AA0">
            <w:pPr>
              <w:spacing w:after="0" w:line="240" w:lineRule="auto"/>
              <w:rPr>
                <w:rFonts w:ascii="Times New Roman" w:hAnsi="Times New Roman" w:cs="Times New Roman"/>
                <w:color w:val="FF0000"/>
                <w:sz w:val="24"/>
                <w:szCs w:val="24"/>
              </w:rPr>
            </w:pPr>
            <w:r w:rsidRPr="008F7E23">
              <w:rPr>
                <w:rFonts w:ascii="Times New Roman" w:hAnsi="Times New Roman" w:cs="Times New Roman"/>
                <w:color w:val="FF0000"/>
                <w:sz w:val="24"/>
                <w:szCs w:val="24"/>
              </w:rPr>
              <w:t>Đá làm vật liệu xây dựng thông thường</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804B5" w:rsidRPr="005A127E" w:rsidRDefault="007804B5" w:rsidP="00F10AA0">
            <w:pPr>
              <w:spacing w:after="0" w:line="240" w:lineRule="auto"/>
              <w:jc w:val="center"/>
              <w:rPr>
                <w:rFonts w:ascii="Times New Roman" w:hAnsi="Times New Roman" w:cs="Times New Roman"/>
                <w:sz w:val="24"/>
                <w:szCs w:val="24"/>
              </w:rPr>
            </w:pPr>
            <w:r w:rsidRPr="005A127E">
              <w:rPr>
                <w:rFonts w:ascii="Times New Roman" w:hAnsi="Times New Roman" w:cs="Times New Roman"/>
                <w:sz w:val="24"/>
                <w:szCs w:val="24"/>
              </w:rPr>
              <w:t>1.000 - 5.000</w:t>
            </w:r>
          </w:p>
        </w:tc>
        <w:tc>
          <w:tcPr>
            <w:tcW w:w="2790" w:type="dxa"/>
            <w:tcBorders>
              <w:top w:val="nil"/>
              <w:left w:val="nil"/>
              <w:bottom w:val="single" w:sz="8" w:space="0" w:color="auto"/>
              <w:right w:val="single" w:sz="8" w:space="0" w:color="auto"/>
            </w:tcBorders>
          </w:tcPr>
          <w:p w:rsidR="007804B5" w:rsidRPr="00E034A2" w:rsidRDefault="007804B5" w:rsidP="005B4DC6">
            <w:pPr>
              <w:spacing w:after="0" w:line="240" w:lineRule="auto"/>
              <w:jc w:val="center"/>
              <w:rPr>
                <w:rFonts w:ascii="Times New Roman" w:hAnsi="Times New Roman" w:cs="Times New Roman"/>
                <w:sz w:val="24"/>
                <w:szCs w:val="24"/>
              </w:rPr>
            </w:pPr>
            <w:r>
              <w:rPr>
                <w:rFonts w:ascii="Times New Roman Bold" w:hAnsi="Times New Roman Bold" w:cs="Times New Roman"/>
                <w:b/>
                <w:i/>
                <w:sz w:val="24"/>
                <w:szCs w:val="24"/>
              </w:rPr>
              <w:t>1.5</w:t>
            </w:r>
            <w:r w:rsidRPr="009672D3">
              <w:rPr>
                <w:rFonts w:ascii="Times New Roman Bold" w:hAnsi="Times New Roman Bold" w:cs="Times New Roman"/>
                <w:b/>
                <w:i/>
                <w:sz w:val="24"/>
                <w:szCs w:val="24"/>
              </w:rPr>
              <w:t>00</w:t>
            </w:r>
            <w:r w:rsidRPr="009672D3">
              <w:rPr>
                <w:rFonts w:ascii="Times New Roman" w:hAnsi="Times New Roman" w:cs="Times New Roman"/>
                <w:sz w:val="24"/>
                <w:szCs w:val="24"/>
              </w:rPr>
              <w:t xml:space="preserve"> </w:t>
            </w:r>
            <w:r>
              <w:rPr>
                <w:rFonts w:ascii="Times New Roman" w:hAnsi="Times New Roman" w:cs="Times New Roman"/>
                <w:strike/>
                <w:sz w:val="24"/>
                <w:szCs w:val="24"/>
              </w:rPr>
              <w:t>-</w:t>
            </w:r>
            <w:r w:rsidRPr="005A127E">
              <w:rPr>
                <w:rFonts w:ascii="Times New Roman" w:hAnsi="Times New Roman" w:cs="Times New Roman"/>
                <w:sz w:val="24"/>
                <w:szCs w:val="24"/>
              </w:rPr>
              <w:t xml:space="preserve"> </w:t>
            </w:r>
            <w:r w:rsidRPr="00B4029C">
              <w:rPr>
                <w:rFonts w:ascii="Times New Roman" w:hAnsi="Times New Roman" w:cs="Times New Roman"/>
                <w:b/>
                <w:i/>
                <w:sz w:val="24"/>
                <w:szCs w:val="24"/>
              </w:rPr>
              <w:t>7.500</w:t>
            </w:r>
          </w:p>
        </w:tc>
      </w:tr>
      <w:tr w:rsidR="007804B5" w:rsidRPr="005A127E" w:rsidTr="007804B5">
        <w:tc>
          <w:tcPr>
            <w:tcW w:w="450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804B5" w:rsidRPr="005A127E" w:rsidRDefault="007804B5" w:rsidP="00F10AA0">
            <w:pPr>
              <w:spacing w:after="0" w:line="240" w:lineRule="auto"/>
              <w:rPr>
                <w:rFonts w:ascii="Times New Roman" w:hAnsi="Times New Roman" w:cs="Times New Roman"/>
                <w:sz w:val="24"/>
                <w:szCs w:val="24"/>
              </w:rPr>
            </w:pPr>
            <w:r w:rsidRPr="005A127E">
              <w:rPr>
                <w:rFonts w:ascii="Times New Roman" w:hAnsi="Times New Roman" w:cs="Times New Roman"/>
                <w:sz w:val="24"/>
                <w:szCs w:val="24"/>
              </w:rPr>
              <w:t>Sỏi</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804B5" w:rsidRPr="005A127E" w:rsidRDefault="007804B5" w:rsidP="00F10AA0">
            <w:pPr>
              <w:spacing w:after="0" w:line="240" w:lineRule="auto"/>
              <w:jc w:val="center"/>
              <w:rPr>
                <w:rFonts w:ascii="Times New Roman" w:hAnsi="Times New Roman" w:cs="Times New Roman"/>
                <w:sz w:val="24"/>
                <w:szCs w:val="24"/>
              </w:rPr>
            </w:pPr>
            <w:r w:rsidRPr="005A127E">
              <w:rPr>
                <w:rFonts w:ascii="Times New Roman" w:hAnsi="Times New Roman" w:cs="Times New Roman"/>
                <w:sz w:val="24"/>
                <w:szCs w:val="24"/>
              </w:rPr>
              <w:t>4.000 - 6.000</w:t>
            </w:r>
          </w:p>
        </w:tc>
        <w:tc>
          <w:tcPr>
            <w:tcW w:w="2790" w:type="dxa"/>
            <w:tcBorders>
              <w:top w:val="nil"/>
              <w:left w:val="nil"/>
              <w:bottom w:val="single" w:sz="8" w:space="0" w:color="auto"/>
              <w:right w:val="single" w:sz="8" w:space="0" w:color="auto"/>
            </w:tcBorders>
          </w:tcPr>
          <w:p w:rsidR="007804B5" w:rsidRPr="005A127E" w:rsidRDefault="007804B5" w:rsidP="005B4DC6">
            <w:pPr>
              <w:spacing w:after="0" w:line="240" w:lineRule="auto"/>
              <w:jc w:val="center"/>
              <w:rPr>
                <w:rFonts w:ascii="Times New Roman" w:hAnsi="Times New Roman" w:cs="Times New Roman"/>
                <w:sz w:val="24"/>
                <w:szCs w:val="24"/>
              </w:rPr>
            </w:pPr>
            <w:r w:rsidRPr="00FF607E">
              <w:rPr>
                <w:rFonts w:ascii="Times New Roman" w:hAnsi="Times New Roman" w:cs="Times New Roman"/>
                <w:sz w:val="24"/>
                <w:szCs w:val="24"/>
              </w:rPr>
              <w:t>6.000</w:t>
            </w:r>
            <w:r w:rsidRPr="005A12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029C">
              <w:rPr>
                <w:rFonts w:ascii="Times New Roman" w:hAnsi="Times New Roman" w:cs="Times New Roman"/>
                <w:b/>
                <w:i/>
                <w:sz w:val="24"/>
                <w:szCs w:val="24"/>
              </w:rPr>
              <w:t>9.000</w:t>
            </w:r>
          </w:p>
        </w:tc>
      </w:tr>
      <w:tr w:rsidR="007804B5" w:rsidRPr="009C31BB" w:rsidTr="007804B5">
        <w:tc>
          <w:tcPr>
            <w:tcW w:w="450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804B5" w:rsidRPr="00C83A21" w:rsidRDefault="007804B5" w:rsidP="00F10AA0">
            <w:pPr>
              <w:spacing w:after="0" w:line="240" w:lineRule="auto"/>
              <w:rPr>
                <w:rFonts w:ascii="Times New Roman" w:hAnsi="Times New Roman" w:cs="Times New Roman"/>
                <w:color w:val="FF0000"/>
                <w:sz w:val="24"/>
                <w:szCs w:val="24"/>
              </w:rPr>
            </w:pPr>
            <w:r>
              <w:rPr>
                <w:rFonts w:ascii="Times New Roman" w:eastAsia="Times New Roman" w:hAnsi="Times New Roman" w:cs="Times New Roman"/>
                <w:sz w:val="24"/>
                <w:szCs w:val="24"/>
              </w:rPr>
              <w:t>C</w:t>
            </w:r>
            <w:r w:rsidRPr="00C83A21">
              <w:rPr>
                <w:rFonts w:ascii="Times New Roman" w:eastAsia="Times New Roman" w:hAnsi="Times New Roman" w:cs="Times New Roman"/>
                <w:sz w:val="24"/>
                <w:szCs w:val="24"/>
              </w:rPr>
              <w:t xml:space="preserve">ác loại cát </w:t>
            </w:r>
            <w:r>
              <w:rPr>
                <w:rFonts w:ascii="Times New Roman" w:eastAsia="Times New Roman" w:hAnsi="Times New Roman" w:cs="Times New Roman"/>
                <w:sz w:val="24"/>
                <w:szCs w:val="24"/>
              </w:rPr>
              <w:t>(</w:t>
            </w:r>
            <w:r w:rsidRPr="00C83A21">
              <w:rPr>
                <w:rFonts w:ascii="Times New Roman" w:eastAsia="Times New Roman" w:hAnsi="Times New Roman" w:cs="Times New Roman"/>
                <w:sz w:val="24"/>
                <w:szCs w:val="24"/>
              </w:rPr>
              <w:t>trừ cát làm thủy tinh</w:t>
            </w:r>
            <w:r>
              <w:rPr>
                <w:rFonts w:ascii="Times New Roman" w:eastAsia="Times New Roman" w:hAnsi="Times New Roman" w:cs="Times New Roman"/>
                <w:sz w:val="24"/>
                <w:szCs w:val="24"/>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804B5" w:rsidRPr="009672D3" w:rsidRDefault="007804B5" w:rsidP="00F10AA0">
            <w:pPr>
              <w:spacing w:after="0" w:line="240" w:lineRule="auto"/>
              <w:jc w:val="center"/>
              <w:rPr>
                <w:rFonts w:ascii="Times New Roman" w:hAnsi="Times New Roman" w:cs="Times New Roman"/>
                <w:sz w:val="24"/>
                <w:szCs w:val="24"/>
              </w:rPr>
            </w:pPr>
            <w:r w:rsidRPr="009672D3">
              <w:rPr>
                <w:rFonts w:ascii="Times New Roman" w:hAnsi="Times New Roman" w:cs="Times New Roman"/>
                <w:sz w:val="24"/>
                <w:szCs w:val="24"/>
              </w:rPr>
              <w:t>2.000 - 5.000</w:t>
            </w:r>
          </w:p>
        </w:tc>
        <w:tc>
          <w:tcPr>
            <w:tcW w:w="2790" w:type="dxa"/>
            <w:tcBorders>
              <w:top w:val="nil"/>
              <w:left w:val="nil"/>
              <w:bottom w:val="single" w:sz="8" w:space="0" w:color="auto"/>
              <w:right w:val="single" w:sz="8" w:space="0" w:color="auto"/>
            </w:tcBorders>
          </w:tcPr>
          <w:p w:rsidR="007804B5" w:rsidRPr="009672D3" w:rsidRDefault="007804B5" w:rsidP="005B4DC6">
            <w:pPr>
              <w:spacing w:after="0" w:line="240" w:lineRule="auto"/>
              <w:jc w:val="center"/>
              <w:rPr>
                <w:rFonts w:ascii="Times New Roman" w:hAnsi="Times New Roman" w:cs="Times New Roman"/>
                <w:sz w:val="24"/>
                <w:szCs w:val="24"/>
              </w:rPr>
            </w:pPr>
            <w:r>
              <w:rPr>
                <w:rFonts w:ascii="Times New Roman Bold" w:hAnsi="Times New Roman Bold" w:cs="Times New Roman"/>
                <w:b/>
                <w:i/>
                <w:sz w:val="24"/>
                <w:szCs w:val="24"/>
              </w:rPr>
              <w:t>2.5</w:t>
            </w:r>
            <w:r w:rsidRPr="00133B74">
              <w:rPr>
                <w:rFonts w:ascii="Times New Roman Bold" w:hAnsi="Times New Roman Bold" w:cs="Times New Roman"/>
                <w:b/>
                <w:i/>
                <w:sz w:val="24"/>
                <w:szCs w:val="24"/>
              </w:rPr>
              <w:t>00</w:t>
            </w:r>
            <w:r w:rsidRPr="009672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029C">
              <w:rPr>
                <w:rFonts w:ascii="Times New Roman" w:hAnsi="Times New Roman" w:cs="Times New Roman"/>
                <w:b/>
                <w:i/>
                <w:sz w:val="24"/>
                <w:szCs w:val="24"/>
              </w:rPr>
              <w:t>7.500</w:t>
            </w:r>
          </w:p>
        </w:tc>
      </w:tr>
      <w:tr w:rsidR="007804B5" w:rsidRPr="005A127E" w:rsidTr="007804B5">
        <w:tc>
          <w:tcPr>
            <w:tcW w:w="450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804B5" w:rsidRPr="008F7E23" w:rsidRDefault="007804B5" w:rsidP="00F10AA0">
            <w:pPr>
              <w:spacing w:after="0" w:line="240" w:lineRule="auto"/>
              <w:rPr>
                <w:rFonts w:ascii="Times New Roman" w:hAnsi="Times New Roman" w:cs="Times New Roman"/>
                <w:color w:val="FF0000"/>
                <w:sz w:val="24"/>
                <w:szCs w:val="24"/>
              </w:rPr>
            </w:pPr>
            <w:r w:rsidRPr="008F7E23">
              <w:rPr>
                <w:rFonts w:ascii="Times New Roman" w:hAnsi="Times New Roman" w:cs="Times New Roman"/>
                <w:color w:val="FF0000"/>
                <w:sz w:val="24"/>
                <w:szCs w:val="24"/>
              </w:rPr>
              <w:t>Đất làm gạch, ngói</w:t>
            </w:r>
          </w:p>
        </w:tc>
        <w:tc>
          <w:tcPr>
            <w:tcW w:w="1530" w:type="dxa"/>
            <w:tcBorders>
              <w:top w:val="nil"/>
              <w:left w:val="nil"/>
              <w:bottom w:val="single" w:sz="4" w:space="0" w:color="auto"/>
              <w:right w:val="single" w:sz="8" w:space="0" w:color="auto"/>
            </w:tcBorders>
            <w:tcMar>
              <w:top w:w="0" w:type="dxa"/>
              <w:left w:w="108" w:type="dxa"/>
              <w:bottom w:w="0" w:type="dxa"/>
              <w:right w:w="108" w:type="dxa"/>
            </w:tcMar>
          </w:tcPr>
          <w:p w:rsidR="007804B5" w:rsidRPr="005A127E" w:rsidRDefault="007804B5" w:rsidP="00F10AA0">
            <w:pPr>
              <w:spacing w:after="0" w:line="240" w:lineRule="auto"/>
              <w:jc w:val="center"/>
              <w:rPr>
                <w:rFonts w:ascii="Times New Roman" w:hAnsi="Times New Roman" w:cs="Times New Roman"/>
                <w:sz w:val="24"/>
                <w:szCs w:val="24"/>
              </w:rPr>
            </w:pPr>
            <w:r w:rsidRPr="005A127E">
              <w:rPr>
                <w:rFonts w:ascii="Times New Roman" w:hAnsi="Times New Roman" w:cs="Times New Roman"/>
                <w:sz w:val="24"/>
                <w:szCs w:val="24"/>
              </w:rPr>
              <w:t>1.500 - 2.000</w:t>
            </w:r>
          </w:p>
        </w:tc>
        <w:tc>
          <w:tcPr>
            <w:tcW w:w="2790" w:type="dxa"/>
            <w:tcBorders>
              <w:top w:val="nil"/>
              <w:left w:val="nil"/>
              <w:bottom w:val="single" w:sz="4" w:space="0" w:color="auto"/>
              <w:right w:val="single" w:sz="8" w:space="0" w:color="auto"/>
            </w:tcBorders>
          </w:tcPr>
          <w:p w:rsidR="007804B5" w:rsidRPr="005A127E" w:rsidRDefault="007804B5" w:rsidP="005B4DC6">
            <w:pPr>
              <w:spacing w:after="0" w:line="240" w:lineRule="auto"/>
              <w:jc w:val="center"/>
              <w:rPr>
                <w:rFonts w:ascii="Times New Roman" w:hAnsi="Times New Roman" w:cs="Times New Roman"/>
                <w:sz w:val="24"/>
                <w:szCs w:val="24"/>
              </w:rPr>
            </w:pPr>
            <w:r w:rsidRPr="00133B74">
              <w:rPr>
                <w:rFonts w:ascii="Times New Roman Bold" w:hAnsi="Times New Roman Bold" w:cs="Times New Roman"/>
                <w:b/>
                <w:i/>
                <w:sz w:val="24"/>
                <w:szCs w:val="24"/>
              </w:rPr>
              <w:t>1.</w:t>
            </w:r>
            <w:r>
              <w:rPr>
                <w:rFonts w:ascii="Times New Roman Bold" w:hAnsi="Times New Roman Bold" w:cs="Times New Roman"/>
                <w:b/>
                <w:i/>
                <w:sz w:val="24"/>
                <w:szCs w:val="24"/>
              </w:rPr>
              <w:t>2</w:t>
            </w:r>
            <w:r w:rsidRPr="00133B74">
              <w:rPr>
                <w:rFonts w:ascii="Times New Roman Bold" w:hAnsi="Times New Roman Bold" w:cs="Times New Roman"/>
                <w:b/>
                <w:i/>
                <w:sz w:val="24"/>
                <w:szCs w:val="24"/>
              </w:rPr>
              <w:t>50</w:t>
            </w:r>
            <w:r w:rsidRPr="005A12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4DC6">
              <w:rPr>
                <w:rFonts w:ascii="Times New Roman" w:hAnsi="Times New Roman" w:cs="Times New Roman"/>
                <w:b/>
                <w:i/>
                <w:sz w:val="24"/>
                <w:szCs w:val="24"/>
              </w:rPr>
              <w:t>3.000</w:t>
            </w:r>
          </w:p>
        </w:tc>
      </w:tr>
      <w:tr w:rsidR="007804B5" w:rsidRPr="005A127E" w:rsidTr="007804B5">
        <w:tc>
          <w:tcPr>
            <w:tcW w:w="450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804B5" w:rsidRPr="008F7E23" w:rsidRDefault="007804B5" w:rsidP="00F10AA0">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Cuội, sạn</w:t>
            </w:r>
          </w:p>
        </w:tc>
        <w:tc>
          <w:tcPr>
            <w:tcW w:w="15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804B5" w:rsidRPr="005A127E" w:rsidRDefault="007804B5" w:rsidP="00F10A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4.000 - 6.000</w:t>
            </w:r>
          </w:p>
        </w:tc>
        <w:tc>
          <w:tcPr>
            <w:tcW w:w="2790" w:type="dxa"/>
            <w:tcBorders>
              <w:top w:val="single" w:sz="4" w:space="0" w:color="auto"/>
              <w:left w:val="nil"/>
              <w:bottom w:val="single" w:sz="8" w:space="0" w:color="auto"/>
              <w:right w:val="single" w:sz="8" w:space="0" w:color="auto"/>
            </w:tcBorders>
          </w:tcPr>
          <w:p w:rsidR="007804B5" w:rsidRPr="005A127E" w:rsidRDefault="007804B5" w:rsidP="005B4DC6">
            <w:pPr>
              <w:spacing w:after="0" w:line="240" w:lineRule="auto"/>
              <w:jc w:val="center"/>
              <w:rPr>
                <w:rFonts w:ascii="Times New Roman" w:hAnsi="Times New Roman" w:cs="Times New Roman"/>
                <w:sz w:val="24"/>
                <w:szCs w:val="24"/>
              </w:rPr>
            </w:pPr>
            <w:r w:rsidRPr="00FF607E">
              <w:rPr>
                <w:rFonts w:ascii="Times New Roman" w:hAnsi="Times New Roman" w:cs="Times New Roman"/>
                <w:sz w:val="24"/>
                <w:szCs w:val="24"/>
              </w:rPr>
              <w:t>6.000</w:t>
            </w:r>
            <w:r w:rsidRPr="005A127E">
              <w:rPr>
                <w:rFonts w:ascii="Times New Roman" w:hAnsi="Times New Roman" w:cs="Times New Roman"/>
                <w:sz w:val="24"/>
                <w:szCs w:val="24"/>
              </w:rPr>
              <w:t xml:space="preserve"> - </w:t>
            </w:r>
            <w:r w:rsidRPr="00B4029C">
              <w:rPr>
                <w:rFonts w:ascii="Times New Roman" w:hAnsi="Times New Roman" w:cs="Times New Roman"/>
                <w:b/>
                <w:i/>
                <w:sz w:val="24"/>
                <w:szCs w:val="24"/>
              </w:rPr>
              <w:t>9.000</w:t>
            </w:r>
          </w:p>
        </w:tc>
      </w:tr>
    </w:tbl>
    <w:p w:rsidR="000330FC" w:rsidRPr="00E034A2" w:rsidRDefault="00E034A2" w:rsidP="00445ABB">
      <w:pPr>
        <w:spacing w:before="120" w:after="0" w:line="240" w:lineRule="auto"/>
        <w:ind w:firstLine="706"/>
        <w:jc w:val="both"/>
        <w:rPr>
          <w:rFonts w:ascii="Times New Roman" w:eastAsia="Times New Roman" w:hAnsi="Times New Roman" w:cs="Times New Roman"/>
          <w:sz w:val="28"/>
          <w:szCs w:val="28"/>
          <w:lang w:val="nl-NL"/>
        </w:rPr>
      </w:pPr>
      <w:r>
        <w:rPr>
          <w:rFonts w:ascii="Times New Roman" w:hAnsi="Times New Roman" w:cs="Times New Roman"/>
          <w:sz w:val="28"/>
          <w:szCs w:val="28"/>
        </w:rPr>
        <w:t>b</w:t>
      </w:r>
      <w:r w:rsidR="00445ABB" w:rsidRPr="00E034A2">
        <w:rPr>
          <w:rFonts w:ascii="Times New Roman" w:hAnsi="Times New Roman" w:cs="Times New Roman"/>
          <w:sz w:val="28"/>
          <w:szCs w:val="28"/>
        </w:rPr>
        <w:t>)</w:t>
      </w:r>
      <w:bookmarkStart w:id="12" w:name="_Hlk96614224"/>
      <w:r w:rsidRPr="00E034A2">
        <w:rPr>
          <w:rFonts w:ascii="Times New Roman" w:hAnsi="Times New Roman" w:cs="Times New Roman"/>
          <w:sz w:val="28"/>
          <w:szCs w:val="28"/>
        </w:rPr>
        <w:t xml:space="preserve"> </w:t>
      </w:r>
      <w:r w:rsidR="00445ABB" w:rsidRPr="00E034A2">
        <w:rPr>
          <w:rFonts w:ascii="Times New Roman" w:eastAsia="Times New Roman" w:hAnsi="Times New Roman" w:cs="Times New Roman"/>
          <w:sz w:val="28"/>
          <w:szCs w:val="28"/>
          <w:lang w:val="nl-NL"/>
        </w:rPr>
        <w:t xml:space="preserve">Bộ Công </w:t>
      </w:r>
      <w:proofErr w:type="gramStart"/>
      <w:r w:rsidR="00445ABB" w:rsidRPr="00E034A2">
        <w:rPr>
          <w:rFonts w:ascii="Times New Roman" w:eastAsia="Times New Roman" w:hAnsi="Times New Roman" w:cs="Times New Roman"/>
          <w:sz w:val="28"/>
          <w:szCs w:val="28"/>
          <w:lang w:val="nl-NL"/>
        </w:rPr>
        <w:t>an</w:t>
      </w:r>
      <w:proofErr w:type="gramEnd"/>
      <w:r w:rsidR="00445ABB" w:rsidRPr="00E034A2">
        <w:rPr>
          <w:rFonts w:ascii="Times New Roman" w:eastAsia="Times New Roman" w:hAnsi="Times New Roman" w:cs="Times New Roman"/>
          <w:sz w:val="28"/>
          <w:szCs w:val="28"/>
          <w:lang w:val="nl-NL"/>
        </w:rPr>
        <w:t xml:space="preserve"> và tỉnh Thái Nguyên đề nghị: </w:t>
      </w:r>
      <w:bookmarkStart w:id="13" w:name="_Hlk96529957"/>
    </w:p>
    <w:p w:rsidR="000330FC" w:rsidRDefault="00E034A2" w:rsidP="00445ABB">
      <w:pPr>
        <w:spacing w:before="120" w:after="0" w:line="240" w:lineRule="auto"/>
        <w:ind w:firstLine="706"/>
        <w:jc w:val="both"/>
        <w:rPr>
          <w:rFonts w:ascii="Times New Roman" w:hAnsi="Times New Roman" w:cs="Times New Roman"/>
          <w:sz w:val="28"/>
          <w:szCs w:val="28"/>
          <w:lang w:val="nl-NL"/>
        </w:rPr>
      </w:pPr>
      <w:r w:rsidRPr="00E034A2">
        <w:rPr>
          <w:rFonts w:ascii="Times New Roman" w:eastAsia="Times New Roman" w:hAnsi="Times New Roman" w:cs="Times New Roman"/>
          <w:sz w:val="28"/>
          <w:szCs w:val="28"/>
          <w:lang w:val="nl-NL"/>
        </w:rPr>
        <w:t>(i)</w:t>
      </w:r>
      <w:r w:rsidR="000330FC">
        <w:rPr>
          <w:rFonts w:ascii="Times New Roman" w:eastAsia="Times New Roman" w:hAnsi="Times New Roman" w:cs="Times New Roman"/>
          <w:b/>
          <w:sz w:val="28"/>
          <w:szCs w:val="28"/>
          <w:lang w:val="nl-NL"/>
        </w:rPr>
        <w:t xml:space="preserve"> </w:t>
      </w:r>
      <w:r w:rsidR="00445ABB" w:rsidRPr="00E24CB2">
        <w:rPr>
          <w:rFonts w:ascii="Times New Roman" w:eastAsia="Times New Roman" w:hAnsi="Times New Roman" w:cs="Times New Roman"/>
          <w:sz w:val="28"/>
          <w:szCs w:val="28"/>
          <w:lang w:val="nl-NL"/>
        </w:rPr>
        <w:t>Tăng phí BVMT đối với khai thác cát vàng cho phù hợp với giá trị kinh tế của cát vàng trên thực tế;</w:t>
      </w:r>
      <w:r w:rsidR="00445ABB">
        <w:rPr>
          <w:rFonts w:ascii="Times New Roman" w:eastAsia="Times New Roman" w:hAnsi="Times New Roman" w:cs="Times New Roman"/>
          <w:sz w:val="28"/>
          <w:szCs w:val="28"/>
          <w:lang w:val="nl-NL"/>
        </w:rPr>
        <w:t xml:space="preserve"> khuyến khích</w:t>
      </w:r>
      <w:r w:rsidR="00445ABB" w:rsidRPr="00E24CB2">
        <w:rPr>
          <w:rFonts w:ascii="Times New Roman" w:eastAsia="Times New Roman" w:hAnsi="Times New Roman" w:cs="Times New Roman"/>
          <w:sz w:val="28"/>
          <w:szCs w:val="28"/>
          <w:lang w:val="nl-NL"/>
        </w:rPr>
        <w:t xml:space="preserve"> sử dụng vật liệu khác thay thế cát.</w:t>
      </w:r>
      <w:bookmarkEnd w:id="13"/>
      <w:r w:rsidR="00445ABB" w:rsidRPr="007C00CF">
        <w:rPr>
          <w:rFonts w:ascii="Times New Roman" w:hAnsi="Times New Roman" w:cs="Times New Roman"/>
          <w:sz w:val="28"/>
          <w:szCs w:val="28"/>
          <w:lang w:val="nl-NL"/>
        </w:rPr>
        <w:t xml:space="preserve"> </w:t>
      </w:r>
    </w:p>
    <w:p w:rsidR="002D2912" w:rsidRDefault="002D2912" w:rsidP="002D2912">
      <w:pPr>
        <w:spacing w:before="120"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Về nội dung này, Bộ Tài chính báo cáo giải trình như sau:</w:t>
      </w:r>
    </w:p>
    <w:p w:rsidR="002D2912" w:rsidRPr="002D2912" w:rsidRDefault="002D2912" w:rsidP="002D2912">
      <w:pPr>
        <w:spacing w:before="120" w:after="0" w:line="240" w:lineRule="auto"/>
        <w:ind w:firstLine="706"/>
        <w:jc w:val="both"/>
        <w:rPr>
          <w:rFonts w:ascii="Times New Roman" w:eastAsia="Times New Roman" w:hAnsi="Times New Roman" w:cs="Times New Roman"/>
          <w:sz w:val="28"/>
          <w:szCs w:val="28"/>
        </w:rPr>
      </w:pPr>
      <w:proofErr w:type="gramStart"/>
      <w:r w:rsidRPr="00E24CB2">
        <w:rPr>
          <w:rFonts w:ascii="Times New Roman" w:hAnsi="Times New Roman" w:cs="Times New Roman"/>
          <w:sz w:val="28"/>
          <w:szCs w:val="28"/>
        </w:rPr>
        <w:t xml:space="preserve">Tại dự thảo Nghị định </w:t>
      </w:r>
      <w:r w:rsidRPr="002D2912">
        <w:rPr>
          <w:rFonts w:ascii="Times New Roman" w:hAnsi="Times New Roman" w:cs="Times New Roman"/>
          <w:sz w:val="28"/>
          <w:szCs w:val="28"/>
        </w:rPr>
        <w:t>đã t</w:t>
      </w:r>
      <w:r w:rsidRPr="002D2912">
        <w:rPr>
          <w:rFonts w:ascii="Times New Roman" w:eastAsia="Times New Roman" w:hAnsi="Times New Roman" w:cs="Times New Roman"/>
          <w:sz w:val="28"/>
          <w:szCs w:val="28"/>
          <w:lang w:val="nl-NL"/>
        </w:rPr>
        <w:t xml:space="preserve">ăng mức phí BVMT đối với </w:t>
      </w:r>
      <w:r>
        <w:rPr>
          <w:rFonts w:ascii="Times New Roman" w:eastAsia="Times New Roman" w:hAnsi="Times New Roman" w:cs="Times New Roman"/>
          <w:sz w:val="28"/>
          <w:szCs w:val="28"/>
          <w:lang w:val="nl-NL"/>
        </w:rPr>
        <w:t xml:space="preserve">cát các loại (trong đó bao gồm cát vàng) </w:t>
      </w:r>
      <w:r w:rsidR="000B117B">
        <w:rPr>
          <w:rFonts w:ascii="Times New Roman" w:eastAsia="Times New Roman" w:hAnsi="Times New Roman" w:cs="Times New Roman"/>
          <w:sz w:val="28"/>
          <w:szCs w:val="28"/>
          <w:lang w:val="nl-NL"/>
        </w:rPr>
        <w:t>so với Nghị định số</w:t>
      </w:r>
      <w:r>
        <w:rPr>
          <w:rFonts w:ascii="Times New Roman" w:eastAsia="Times New Roman" w:hAnsi="Times New Roman" w:cs="Times New Roman"/>
          <w:sz w:val="28"/>
          <w:szCs w:val="28"/>
          <w:lang w:val="nl-NL"/>
        </w:rPr>
        <w:t xml:space="preserve"> 164</w:t>
      </w:r>
      <w:r w:rsidR="000B117B">
        <w:rPr>
          <w:rFonts w:ascii="Times New Roman" w:eastAsia="Times New Roman" w:hAnsi="Times New Roman" w:cs="Times New Roman"/>
          <w:sz w:val="28"/>
          <w:szCs w:val="28"/>
          <w:lang w:val="nl-NL"/>
        </w:rPr>
        <w:t>/2016/NĐ-CP</w:t>
      </w:r>
      <w:r>
        <w:rPr>
          <w:rFonts w:ascii="Times New Roman" w:eastAsia="Times New Roman" w:hAnsi="Times New Roman" w:cs="Times New Roman"/>
          <w:sz w:val="28"/>
          <w:szCs w:val="28"/>
          <w:lang w:val="nl-NL"/>
        </w:rPr>
        <w:t xml:space="preserve"> (</w:t>
      </w:r>
      <w:r w:rsidR="00FD74D6">
        <w:rPr>
          <w:rFonts w:ascii="Times New Roman" w:eastAsia="Times New Roman" w:hAnsi="Times New Roman" w:cs="Times New Roman"/>
          <w:sz w:val="28"/>
          <w:szCs w:val="28"/>
          <w:lang w:val="nl-NL"/>
        </w:rPr>
        <w:t>từ 2</w:t>
      </w:r>
      <w:r w:rsidRPr="00860DE1">
        <w:rPr>
          <w:rFonts w:ascii="Times New Roman" w:eastAsia="Times New Roman" w:hAnsi="Times New Roman" w:cs="Times New Roman"/>
          <w:sz w:val="28"/>
          <w:szCs w:val="28"/>
          <w:lang w:val="nl-NL"/>
        </w:rPr>
        <w:t>.000-5.000</w:t>
      </w:r>
      <w:r>
        <w:rPr>
          <w:rFonts w:ascii="Times New Roman" w:eastAsia="Times New Roman" w:hAnsi="Times New Roman" w:cs="Times New Roman"/>
          <w:sz w:val="28"/>
          <w:szCs w:val="28"/>
          <w:lang w:val="nl-NL"/>
        </w:rPr>
        <w:t xml:space="preserve"> </w:t>
      </w:r>
      <w:r w:rsidRPr="00860DE1">
        <w:rPr>
          <w:rFonts w:ascii="Times New Roman" w:hAnsi="Times New Roman" w:cs="Times New Roman"/>
          <w:bCs/>
          <w:sz w:val="28"/>
          <w:szCs w:val="28"/>
        </w:rPr>
        <w:t>đồng/m</w:t>
      </w:r>
      <w:r w:rsidRPr="00860DE1">
        <w:rPr>
          <w:rFonts w:ascii="Times New Roman" w:hAnsi="Times New Roman" w:cs="Times New Roman"/>
          <w:bCs/>
          <w:sz w:val="28"/>
          <w:szCs w:val="28"/>
          <w:vertAlign w:val="superscript"/>
        </w:rPr>
        <w:t>3</w:t>
      </w:r>
      <w:r>
        <w:rPr>
          <w:rFonts w:ascii="Times New Roman" w:hAnsi="Times New Roman" w:cs="Times New Roman"/>
          <w:bCs/>
          <w:sz w:val="28"/>
          <w:szCs w:val="28"/>
        </w:rPr>
        <w:t xml:space="preserve"> </w:t>
      </w:r>
      <w:r w:rsidRPr="00860DE1">
        <w:rPr>
          <w:rFonts w:ascii="Times New Roman" w:hAnsi="Times New Roman" w:cs="Times New Roman"/>
          <w:bCs/>
          <w:sz w:val="28"/>
          <w:szCs w:val="28"/>
        </w:rPr>
        <w:t xml:space="preserve">thành từ </w:t>
      </w:r>
      <w:r>
        <w:rPr>
          <w:rFonts w:ascii="Times New Roman" w:hAnsi="Times New Roman" w:cs="Times New Roman"/>
          <w:bCs/>
          <w:sz w:val="28"/>
          <w:szCs w:val="28"/>
        </w:rPr>
        <w:t>2</w:t>
      </w:r>
      <w:r w:rsidR="00FD74D6">
        <w:rPr>
          <w:rFonts w:ascii="Times New Roman" w:hAnsi="Times New Roman" w:cs="Times New Roman"/>
          <w:sz w:val="28"/>
          <w:szCs w:val="28"/>
        </w:rPr>
        <w:t>.500-7</w:t>
      </w:r>
      <w:r w:rsidRPr="00133B74">
        <w:rPr>
          <w:rFonts w:ascii="Times New Roman" w:hAnsi="Times New Roman" w:cs="Times New Roman"/>
          <w:sz w:val="28"/>
          <w:szCs w:val="28"/>
        </w:rPr>
        <w:t>.</w:t>
      </w:r>
      <w:r w:rsidR="00FD74D6">
        <w:rPr>
          <w:rFonts w:ascii="Times New Roman" w:hAnsi="Times New Roman" w:cs="Times New Roman"/>
          <w:sz w:val="28"/>
          <w:szCs w:val="28"/>
        </w:rPr>
        <w:t>5</w:t>
      </w:r>
      <w:r w:rsidRPr="00133B74">
        <w:rPr>
          <w:rFonts w:ascii="Times New Roman" w:hAnsi="Times New Roman" w:cs="Times New Roman"/>
          <w:sz w:val="28"/>
          <w:szCs w:val="28"/>
        </w:rPr>
        <w:t>00</w:t>
      </w:r>
      <w:r w:rsidRPr="00133B74">
        <w:rPr>
          <w:rFonts w:ascii="Times New Roman" w:hAnsi="Times New Roman" w:cs="Times New Roman"/>
          <w:bCs/>
          <w:sz w:val="28"/>
          <w:szCs w:val="28"/>
        </w:rPr>
        <w:t xml:space="preserve"> đồng</w:t>
      </w:r>
      <w:r w:rsidRPr="00860DE1">
        <w:rPr>
          <w:rFonts w:ascii="Times New Roman" w:hAnsi="Times New Roman" w:cs="Times New Roman"/>
          <w:bCs/>
          <w:sz w:val="28"/>
          <w:szCs w:val="28"/>
        </w:rPr>
        <w:t>/m</w:t>
      </w:r>
      <w:r w:rsidRPr="00860DE1">
        <w:rPr>
          <w:rFonts w:ascii="Times New Roman" w:hAnsi="Times New Roman" w:cs="Times New Roman"/>
          <w:bCs/>
          <w:sz w:val="28"/>
          <w:szCs w:val="28"/>
          <w:vertAlign w:val="superscript"/>
        </w:rPr>
        <w:t>3</w:t>
      </w:r>
      <w:r w:rsidRPr="00860DE1">
        <w:rPr>
          <w:rFonts w:ascii="Times New Roman" w:hAnsi="Times New Roman" w:cs="Times New Roman"/>
          <w:bCs/>
          <w:sz w:val="28"/>
          <w:szCs w:val="28"/>
        </w:rPr>
        <w:t>)</w:t>
      </w:r>
      <w:r w:rsidRPr="00E24CB2">
        <w:rPr>
          <w:rFonts w:ascii="Times New Roman" w:eastAsia="Times New Roman" w:hAnsi="Times New Roman" w:cs="Times New Roman"/>
          <w:sz w:val="28"/>
          <w:szCs w:val="28"/>
          <w:lang w:val="nl-NL"/>
        </w:rPr>
        <w:t>.</w:t>
      </w:r>
      <w:proofErr w:type="gramEnd"/>
      <w:r w:rsidRPr="00E24CB2">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M</w:t>
      </w:r>
      <w:r w:rsidRPr="00E24CB2">
        <w:rPr>
          <w:rFonts w:ascii="Times New Roman" w:eastAsia="Times New Roman" w:hAnsi="Times New Roman" w:cs="Times New Roman"/>
          <w:sz w:val="28"/>
          <w:szCs w:val="28"/>
          <w:lang w:val="nl-NL"/>
        </w:rPr>
        <w:t>ức phí BVMT</w:t>
      </w:r>
      <w:r>
        <w:rPr>
          <w:rFonts w:ascii="Times New Roman" w:eastAsia="Times New Roman" w:hAnsi="Times New Roman" w:cs="Times New Roman"/>
          <w:sz w:val="28"/>
          <w:szCs w:val="28"/>
          <w:lang w:val="nl-NL"/>
        </w:rPr>
        <w:t xml:space="preserve"> xác định </w:t>
      </w:r>
      <w:r w:rsidRPr="00E24CB2">
        <w:rPr>
          <w:rFonts w:ascii="Times New Roman" w:eastAsia="Times New Roman" w:hAnsi="Times New Roman" w:cs="Times New Roman"/>
          <w:sz w:val="28"/>
          <w:szCs w:val="28"/>
          <w:lang w:val="nl-NL"/>
        </w:rPr>
        <w:t xml:space="preserve">căn cứ vào </w:t>
      </w:r>
      <w:r w:rsidRPr="002D2912">
        <w:rPr>
          <w:rFonts w:ascii="Times New Roman" w:eastAsia="Times New Roman" w:hAnsi="Times New Roman" w:cs="Times New Roman"/>
          <w:sz w:val="28"/>
          <w:szCs w:val="28"/>
          <w:lang w:val="nl-NL"/>
        </w:rPr>
        <w:t>mức độ gây ô nhiễm môi trường của hoạt động khai thác khoáng sản. Đề nghị của Bộ Công an tăng mức phí BVMT để “phù hợp với giá trị kinh tế của cát vàng” là không phù hợp</w:t>
      </w:r>
      <w:r>
        <w:rPr>
          <w:rFonts w:ascii="Times New Roman" w:eastAsia="Times New Roman" w:hAnsi="Times New Roman" w:cs="Times New Roman"/>
          <w:sz w:val="28"/>
          <w:szCs w:val="28"/>
          <w:lang w:val="nl-NL"/>
        </w:rPr>
        <w:t xml:space="preserve"> với pháp luật BVMT</w:t>
      </w:r>
      <w:r w:rsidRPr="002D2912">
        <w:rPr>
          <w:rFonts w:ascii="Times New Roman" w:eastAsia="Times New Roman" w:hAnsi="Times New Roman" w:cs="Times New Roman"/>
          <w:sz w:val="28"/>
          <w:szCs w:val="28"/>
          <w:lang w:val="nl-NL"/>
        </w:rPr>
        <w:t xml:space="preserve">. Vì vậy, </w:t>
      </w:r>
      <w:r>
        <w:rPr>
          <w:rFonts w:ascii="Times New Roman" w:eastAsia="Times New Roman" w:hAnsi="Times New Roman" w:cs="Times New Roman"/>
          <w:sz w:val="28"/>
          <w:szCs w:val="28"/>
          <w:lang w:val="nl-NL"/>
        </w:rPr>
        <w:t xml:space="preserve">Bộ Tài chính </w:t>
      </w:r>
      <w:r w:rsidRPr="002D2912">
        <w:rPr>
          <w:rFonts w:ascii="Times New Roman" w:eastAsia="Times New Roman" w:hAnsi="Times New Roman" w:cs="Times New Roman"/>
          <w:sz w:val="28"/>
          <w:szCs w:val="28"/>
          <w:lang w:val="nl-NL"/>
        </w:rPr>
        <w:t xml:space="preserve">trình </w:t>
      </w:r>
      <w:r>
        <w:rPr>
          <w:rFonts w:ascii="Times New Roman" w:eastAsia="Times New Roman" w:hAnsi="Times New Roman" w:cs="Times New Roman"/>
          <w:sz w:val="28"/>
          <w:szCs w:val="28"/>
          <w:lang w:val="nl-NL"/>
        </w:rPr>
        <w:t>Chính phủ</w:t>
      </w:r>
      <w:r w:rsidRPr="002D2912">
        <w:rPr>
          <w:rFonts w:ascii="Times New Roman" w:eastAsia="Times New Roman" w:hAnsi="Times New Roman" w:cs="Times New Roman"/>
          <w:sz w:val="28"/>
          <w:szCs w:val="28"/>
          <w:lang w:val="nl-NL"/>
        </w:rPr>
        <w:t xml:space="preserve"> giữ như tại dự thảo Nghị định. </w:t>
      </w:r>
    </w:p>
    <w:p w:rsidR="00E034A2" w:rsidRDefault="00E034A2" w:rsidP="00E034A2">
      <w:pPr>
        <w:spacing w:before="120" w:after="0" w:line="240" w:lineRule="auto"/>
        <w:ind w:firstLine="709"/>
        <w:jc w:val="both"/>
        <w:rPr>
          <w:rFonts w:ascii="Times New Roman" w:eastAsia="Calibri" w:hAnsi="Times New Roman" w:cs="Times New Roman"/>
          <w:sz w:val="28"/>
          <w:szCs w:val="28"/>
          <w:lang w:val="pt-BR"/>
        </w:rPr>
      </w:pPr>
      <w:r>
        <w:rPr>
          <w:rFonts w:ascii="Times New Roman" w:hAnsi="Times New Roman" w:cs="Times New Roman"/>
          <w:sz w:val="28"/>
          <w:szCs w:val="28"/>
          <w:lang w:val="nl-NL"/>
        </w:rPr>
        <w:t>(ii)</w:t>
      </w:r>
      <w:r w:rsidR="000330FC">
        <w:rPr>
          <w:rFonts w:ascii="Times New Roman" w:hAnsi="Times New Roman" w:cs="Times New Roman"/>
          <w:sz w:val="28"/>
          <w:szCs w:val="28"/>
          <w:lang w:val="nl-NL"/>
        </w:rPr>
        <w:t xml:space="preserve"> </w:t>
      </w:r>
      <w:r w:rsidR="00445ABB" w:rsidRPr="007C00CF">
        <w:rPr>
          <w:rFonts w:ascii="Times New Roman" w:hAnsi="Times New Roman" w:cs="Times New Roman"/>
          <w:sz w:val="28"/>
          <w:szCs w:val="28"/>
          <w:lang w:val="nl-NL"/>
        </w:rPr>
        <w:t xml:space="preserve">Tăng mức phí BVMT đối với </w:t>
      </w:r>
      <w:bookmarkStart w:id="14" w:name="_Hlk96628239"/>
      <w:r w:rsidRPr="00085EE1">
        <w:rPr>
          <w:rFonts w:ascii="Times New Roman" w:eastAsia="Calibri" w:hAnsi="Times New Roman" w:cs="Times New Roman"/>
          <w:sz w:val="28"/>
          <w:szCs w:val="28"/>
          <w:lang w:val="pt-BR"/>
        </w:rPr>
        <w:t>“</w:t>
      </w:r>
      <w:r w:rsidRPr="00085EE1">
        <w:rPr>
          <w:rFonts w:ascii="Times New Roman" w:eastAsia="Calibri" w:hAnsi="Times New Roman" w:cs="Times New Roman"/>
          <w:iCs/>
          <w:sz w:val="28"/>
          <w:szCs w:val="28"/>
          <w:lang w:val="pt-BR"/>
        </w:rPr>
        <w:t>Đá nung vôi, sản xuất xi măng và làm khoáng chất công nghiệ</w:t>
      </w:r>
      <w:r>
        <w:rPr>
          <w:rFonts w:ascii="Times New Roman" w:eastAsia="Calibri" w:hAnsi="Times New Roman" w:cs="Times New Roman"/>
          <w:iCs/>
          <w:sz w:val="28"/>
          <w:szCs w:val="28"/>
          <w:lang w:val="pt-BR"/>
        </w:rPr>
        <w:t>p, b</w:t>
      </w:r>
      <w:r w:rsidRPr="00085EE1">
        <w:rPr>
          <w:rFonts w:ascii="Times New Roman" w:eastAsia="Calibri" w:hAnsi="Times New Roman" w:cs="Times New Roman"/>
          <w:iCs/>
          <w:sz w:val="28"/>
          <w:szCs w:val="28"/>
          <w:lang w:val="pt-BR"/>
        </w:rPr>
        <w:t xml:space="preserve">arit”: </w:t>
      </w:r>
      <w:r>
        <w:rPr>
          <w:rFonts w:ascii="Times New Roman" w:eastAsia="Calibri" w:hAnsi="Times New Roman" w:cs="Times New Roman"/>
          <w:iCs/>
          <w:sz w:val="28"/>
          <w:szCs w:val="28"/>
          <w:lang w:val="pt-BR"/>
        </w:rPr>
        <w:t>T</w:t>
      </w:r>
      <w:r w:rsidRPr="00085EE1">
        <w:rPr>
          <w:rFonts w:ascii="Times New Roman" w:eastAsia="Calibri" w:hAnsi="Times New Roman" w:cs="Times New Roman"/>
          <w:iCs/>
          <w:sz w:val="28"/>
          <w:szCs w:val="28"/>
          <w:lang w:val="pt-BR"/>
        </w:rPr>
        <w:t xml:space="preserve">ừ 1.000 - 3.000 đồng/tấn </w:t>
      </w:r>
      <w:r w:rsidRPr="00085EE1">
        <w:rPr>
          <w:rFonts w:ascii="Times New Roman" w:eastAsia="Calibri" w:hAnsi="Times New Roman" w:cs="Times New Roman"/>
          <w:sz w:val="28"/>
          <w:szCs w:val="28"/>
          <w:lang w:val="pt-BR"/>
        </w:rPr>
        <w:t>thành</w:t>
      </w:r>
      <w:r w:rsidRPr="00085EE1">
        <w:rPr>
          <w:rFonts w:ascii="Times New Roman" w:eastAsia="Calibri" w:hAnsi="Times New Roman" w:cs="Times New Roman"/>
          <w:iCs/>
          <w:sz w:val="28"/>
          <w:szCs w:val="28"/>
          <w:lang w:val="pt-BR"/>
        </w:rPr>
        <w:t xml:space="preserve"> 2.000 - 6.000 đồng/tấn</w:t>
      </w:r>
      <w:r w:rsidRPr="00085EE1">
        <w:rPr>
          <w:rFonts w:ascii="Times New Roman" w:eastAsia="Calibri" w:hAnsi="Times New Roman" w:cs="Times New Roman"/>
          <w:sz w:val="28"/>
          <w:szCs w:val="28"/>
          <w:lang w:val="pt-BR"/>
        </w:rPr>
        <w:t xml:space="preserve">. </w:t>
      </w:r>
    </w:p>
    <w:p w:rsidR="00034FCF" w:rsidRDefault="00034FCF" w:rsidP="00034FCF">
      <w:pPr>
        <w:spacing w:before="120"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Về nội dung này, Bộ Tài chính báo cáo tiếp thu như sau:</w:t>
      </w:r>
    </w:p>
    <w:bookmarkEnd w:id="12"/>
    <w:bookmarkEnd w:id="14"/>
    <w:p w:rsidR="00706836" w:rsidRPr="00333B31" w:rsidRDefault="00706836" w:rsidP="00706836">
      <w:pPr>
        <w:spacing w:before="120" w:after="0" w:line="240" w:lineRule="auto"/>
        <w:ind w:firstLine="709"/>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xml:space="preserve">- </w:t>
      </w:r>
      <w:r w:rsidRPr="00085EE1">
        <w:rPr>
          <w:rFonts w:ascii="Times New Roman" w:eastAsia="Times New Roman" w:hAnsi="Times New Roman" w:cs="Times New Roman"/>
          <w:color w:val="000000" w:themeColor="text1"/>
          <w:sz w:val="28"/>
          <w:szCs w:val="28"/>
        </w:rPr>
        <w:t>V</w:t>
      </w:r>
      <w:r w:rsidRPr="00085EE1">
        <w:rPr>
          <w:rFonts w:ascii="Times New Roman" w:eastAsia="Times New Roman" w:hAnsi="Times New Roman" w:cs="Times New Roman"/>
          <w:color w:val="000000" w:themeColor="text1"/>
          <w:sz w:val="28"/>
          <w:szCs w:val="28"/>
          <w:lang w:val="nl-NL"/>
        </w:rPr>
        <w:t xml:space="preserve">iệc khai thác </w:t>
      </w:r>
      <w:r w:rsidRPr="00085EE1">
        <w:rPr>
          <w:rFonts w:ascii="Times New Roman" w:eastAsia="Times New Roman" w:hAnsi="Times New Roman" w:cs="Times New Roman"/>
          <w:iCs/>
          <w:color w:val="000000" w:themeColor="text1"/>
          <w:sz w:val="28"/>
          <w:szCs w:val="28"/>
          <w:lang w:val="nl-NL"/>
        </w:rPr>
        <w:t>khoáng sản làm vật liệu xây dựng thông thường</w:t>
      </w:r>
      <w:r w:rsidRPr="00085EE1">
        <w:rPr>
          <w:rFonts w:ascii="Times New Roman" w:eastAsia="Times New Roman" w:hAnsi="Times New Roman" w:cs="Times New Roman"/>
          <w:color w:val="000000" w:themeColor="text1"/>
          <w:sz w:val="28"/>
          <w:szCs w:val="28"/>
          <w:lang w:val="nl-NL"/>
        </w:rPr>
        <w:t xml:space="preserve"> gây sạt lở bờ sông, ô</w:t>
      </w:r>
      <w:r w:rsidRPr="00333B31">
        <w:rPr>
          <w:rFonts w:ascii="Times New Roman" w:eastAsia="Times New Roman" w:hAnsi="Times New Roman" w:cs="Times New Roman"/>
          <w:color w:val="000000" w:themeColor="text1"/>
          <w:sz w:val="28"/>
          <w:szCs w:val="28"/>
          <w:lang w:val="nl-NL"/>
        </w:rPr>
        <w:t xml:space="preserve"> nhiễm môi trường. Bộ Chính trị, Chính phủ, TTgCP đã có chỉ đạo tăng cường quản lý khai thác cát, sỏi lòng sông; điều chỉnh tăng mức thu phí</w:t>
      </w:r>
      <w:r w:rsidRPr="00333B31">
        <w:rPr>
          <w:rStyle w:val="FootnoteReference"/>
          <w:rFonts w:ascii="Times New Roman" w:eastAsia="Times New Roman" w:hAnsi="Times New Roman" w:cs="Times New Roman"/>
          <w:color w:val="000000" w:themeColor="text1"/>
          <w:sz w:val="28"/>
          <w:szCs w:val="28"/>
          <w:lang w:val="nl-NL"/>
        </w:rPr>
        <w:footnoteReference w:id="7"/>
      </w:r>
      <w:r w:rsidRPr="00333B31">
        <w:rPr>
          <w:rFonts w:ascii="Times New Roman" w:eastAsia="Times New Roman" w:hAnsi="Times New Roman" w:cs="Times New Roman"/>
          <w:color w:val="000000" w:themeColor="text1"/>
          <w:sz w:val="28"/>
          <w:szCs w:val="28"/>
          <w:lang w:val="nl-NL"/>
        </w:rPr>
        <w:t xml:space="preserve">. </w:t>
      </w:r>
    </w:p>
    <w:p w:rsidR="00706836" w:rsidRPr="00333B31" w:rsidRDefault="00706836" w:rsidP="00706836">
      <w:pPr>
        <w:spacing w:before="120" w:after="0" w:line="240" w:lineRule="auto"/>
        <w:ind w:firstLine="709"/>
        <w:jc w:val="both"/>
        <w:rPr>
          <w:rFonts w:ascii="Times New Roman" w:eastAsia="Times New Roman" w:hAnsi="Times New Roman" w:cs="Times New Roman"/>
          <w:b/>
          <w:i/>
          <w:color w:val="000000" w:themeColor="text1"/>
          <w:sz w:val="28"/>
          <w:szCs w:val="28"/>
        </w:rPr>
      </w:pPr>
      <w:r w:rsidRPr="00333B31">
        <w:rPr>
          <w:rFonts w:ascii="Times New Roman" w:eastAsia="Times New Roman" w:hAnsi="Times New Roman" w:cs="Times New Roman"/>
          <w:color w:val="000000" w:themeColor="text1"/>
          <w:sz w:val="28"/>
          <w:szCs w:val="28"/>
          <w:lang w:val="nl-NL"/>
        </w:rPr>
        <w:lastRenderedPageBreak/>
        <w:t>Thực hiện chỉ đạo của các cấp, tại dự thảo Nghị định đã điều chỉnh tăng khung mức phí đối với</w:t>
      </w:r>
      <w:r w:rsidRPr="00333B31">
        <w:rPr>
          <w:rFonts w:ascii="Times New Roman" w:eastAsia="Times New Roman" w:hAnsi="Times New Roman" w:cs="Times New Roman"/>
          <w:color w:val="000000" w:themeColor="text1"/>
          <w:sz w:val="28"/>
          <w:szCs w:val="28"/>
        </w:rPr>
        <w:t xml:space="preserve"> khoáng sản làm vật liệu xây dựng thông thường lên 150% mức phí hiện hành. </w:t>
      </w:r>
    </w:p>
    <w:p w:rsidR="00706836" w:rsidRDefault="00706836" w:rsidP="00706836">
      <w:pPr>
        <w:spacing w:before="120" w:after="0" w:line="240" w:lineRule="auto"/>
        <w:ind w:firstLine="709"/>
        <w:jc w:val="both"/>
        <w:rPr>
          <w:rFonts w:ascii="Times New Roman" w:eastAsia="Calibri" w:hAnsi="Times New Roman" w:cs="Times New Roman"/>
          <w:iCs/>
          <w:sz w:val="28"/>
          <w:szCs w:val="28"/>
          <w:lang w:val="pt-BR"/>
        </w:rPr>
      </w:pPr>
      <w:r w:rsidRPr="00333B31">
        <w:rPr>
          <w:rFonts w:ascii="Times New Roman" w:eastAsia="Calibri" w:hAnsi="Times New Roman" w:cs="Times New Roman"/>
          <w:sz w:val="28"/>
          <w:szCs w:val="28"/>
          <w:lang w:val="pt-BR"/>
        </w:rPr>
        <w:t xml:space="preserve">Hoạt động khai thác </w:t>
      </w:r>
      <w:r>
        <w:rPr>
          <w:rFonts w:ascii="Times New Roman" w:eastAsia="Calibri" w:hAnsi="Times New Roman" w:cs="Times New Roman"/>
          <w:sz w:val="28"/>
          <w:szCs w:val="28"/>
        </w:rPr>
        <w:t>đá</w:t>
      </w:r>
      <w:r w:rsidRPr="0099013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9013D">
        <w:rPr>
          <w:rFonts w:ascii="Times New Roman" w:eastAsia="Calibri" w:hAnsi="Times New Roman" w:cs="Times New Roman"/>
          <w:bCs/>
          <w:iCs/>
          <w:sz w:val="28"/>
          <w:szCs w:val="28"/>
        </w:rPr>
        <w:t>làm</w:t>
      </w:r>
      <w:r w:rsidRPr="0099013D">
        <w:rPr>
          <w:rFonts w:ascii="Times New Roman" w:eastAsia="Calibri" w:hAnsi="Times New Roman" w:cs="Times New Roman"/>
          <w:sz w:val="28"/>
          <w:szCs w:val="28"/>
        </w:rPr>
        <w:t xml:space="preserve"> xi măng và</w:t>
      </w:r>
      <w:r w:rsidRPr="0099013D">
        <w:rPr>
          <w:rFonts w:ascii="Times New Roman" w:eastAsia="Calibri" w:hAnsi="Times New Roman" w:cs="Times New Roman"/>
          <w:bCs/>
          <w:iCs/>
          <w:sz w:val="28"/>
          <w:szCs w:val="28"/>
        </w:rPr>
        <w:t xml:space="preserve"> làm</w:t>
      </w:r>
      <w:r w:rsidRPr="0099013D">
        <w:rPr>
          <w:rFonts w:ascii="Times New Roman" w:eastAsia="Calibri" w:hAnsi="Times New Roman" w:cs="Times New Roman"/>
          <w:sz w:val="28"/>
          <w:szCs w:val="28"/>
        </w:rPr>
        <w:t xml:space="preserve"> khoáng chất công nghiệp theo quy định của pháp luật khoáng sản (Serpentin, barit, bentonit)</w:t>
      </w:r>
      <w:r w:rsidRPr="0099013D">
        <w:rPr>
          <w:rFonts w:ascii="Times New Roman" w:eastAsia="Calibri" w:hAnsi="Times New Roman" w:cs="Times New Roman"/>
          <w:iCs/>
          <w:sz w:val="28"/>
          <w:szCs w:val="28"/>
          <w:lang w:val="pt-BR"/>
        </w:rPr>
        <w:t>”</w:t>
      </w:r>
      <w:r w:rsidRPr="00085EE1">
        <w:rPr>
          <w:rFonts w:ascii="Times New Roman" w:eastAsia="Calibri" w:hAnsi="Times New Roman" w:cs="Times New Roman"/>
          <w:sz w:val="28"/>
          <w:szCs w:val="28"/>
          <w:lang w:val="pt-BR"/>
        </w:rPr>
        <w:t xml:space="preserve"> không thuộc hoạt động khai thác </w:t>
      </w:r>
      <w:r w:rsidRPr="00085EE1">
        <w:rPr>
          <w:rFonts w:ascii="Times New Roman" w:eastAsia="Calibri" w:hAnsi="Times New Roman" w:cs="Times New Roman"/>
          <w:iCs/>
          <w:sz w:val="28"/>
          <w:szCs w:val="28"/>
          <w:lang w:val="pt-BR"/>
        </w:rPr>
        <w:t>khoáng sản làm vật liệu xây dựng thông thường</w:t>
      </w:r>
      <w:r w:rsidRPr="00085EE1">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Do đó, dự thảo Nghị định gửi xin ý kiến không điều chỉnh tăng khung mức phí đối với h</w:t>
      </w:r>
      <w:r w:rsidRPr="00333B31">
        <w:rPr>
          <w:rFonts w:ascii="Times New Roman" w:eastAsia="Calibri" w:hAnsi="Times New Roman" w:cs="Times New Roman"/>
          <w:sz w:val="28"/>
          <w:szCs w:val="28"/>
          <w:lang w:val="pt-BR"/>
        </w:rPr>
        <w:t>oạt động</w:t>
      </w:r>
      <w:r>
        <w:rPr>
          <w:rFonts w:ascii="Times New Roman" w:eastAsia="Calibri" w:hAnsi="Times New Roman" w:cs="Times New Roman"/>
          <w:sz w:val="28"/>
          <w:szCs w:val="28"/>
          <w:lang w:val="pt-BR"/>
        </w:rPr>
        <w:t xml:space="preserve"> khai thác khoáng sản</w:t>
      </w:r>
      <w:r w:rsidRPr="00333B31">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này</w:t>
      </w:r>
      <w:r>
        <w:rPr>
          <w:rFonts w:ascii="Times New Roman" w:eastAsia="Calibri" w:hAnsi="Times New Roman" w:cs="Times New Roman"/>
          <w:iCs/>
          <w:sz w:val="28"/>
          <w:szCs w:val="28"/>
          <w:lang w:val="pt-BR"/>
        </w:rPr>
        <w:t>.</w:t>
      </w:r>
    </w:p>
    <w:p w:rsidR="00706836" w:rsidRPr="0074407D" w:rsidRDefault="00706836" w:rsidP="00706836">
      <w:pPr>
        <w:spacing w:before="120" w:after="0" w:line="240" w:lineRule="auto"/>
        <w:ind w:firstLine="709"/>
        <w:jc w:val="both"/>
        <w:rPr>
          <w:rFonts w:ascii="Times New Roman" w:eastAsia="Calibri" w:hAnsi="Times New Roman" w:cs="Times New Roman"/>
          <w:sz w:val="28"/>
          <w:szCs w:val="28"/>
          <w:lang w:val="pt-BR"/>
        </w:rPr>
      </w:pPr>
      <w:r>
        <w:rPr>
          <w:rFonts w:ascii="Times New Roman" w:eastAsia="Calibri" w:hAnsi="Times New Roman" w:cs="Times New Roman"/>
          <w:iCs/>
          <w:sz w:val="28"/>
          <w:szCs w:val="28"/>
          <w:lang w:val="pt-BR"/>
        </w:rPr>
        <w:t xml:space="preserve">Riêng hoạt động </w:t>
      </w:r>
      <w:r w:rsidRPr="00333B31">
        <w:rPr>
          <w:rFonts w:ascii="Times New Roman" w:eastAsia="Calibri" w:hAnsi="Times New Roman" w:cs="Times New Roman"/>
          <w:sz w:val="28"/>
          <w:szCs w:val="28"/>
          <w:lang w:val="pt-BR"/>
        </w:rPr>
        <w:t xml:space="preserve">khai thác </w:t>
      </w:r>
      <w:r w:rsidRPr="00085EE1">
        <w:rPr>
          <w:rFonts w:ascii="Times New Roman" w:eastAsia="Calibri" w:hAnsi="Times New Roman" w:cs="Times New Roman"/>
          <w:sz w:val="28"/>
          <w:szCs w:val="28"/>
          <w:lang w:val="pt-BR"/>
        </w:rPr>
        <w:t>“</w:t>
      </w:r>
      <w:r w:rsidRPr="00085EE1">
        <w:rPr>
          <w:rFonts w:ascii="Times New Roman" w:eastAsia="Calibri" w:hAnsi="Times New Roman" w:cs="Times New Roman"/>
          <w:iCs/>
          <w:sz w:val="28"/>
          <w:szCs w:val="28"/>
          <w:lang w:val="pt-BR"/>
        </w:rPr>
        <w:t>đá nung vôi</w:t>
      </w:r>
      <w:r>
        <w:rPr>
          <w:rFonts w:ascii="Times New Roman" w:eastAsia="Calibri" w:hAnsi="Times New Roman" w:cs="Times New Roman"/>
          <w:iCs/>
          <w:sz w:val="28"/>
          <w:szCs w:val="28"/>
          <w:lang w:val="pt-BR"/>
        </w:rPr>
        <w:t>” là hoạt động khai thác khoáng sản làm vật liệu xây dựng thông thường.</w:t>
      </w:r>
    </w:p>
    <w:p w:rsidR="00F06755" w:rsidRDefault="00706836" w:rsidP="00F06755">
      <w:pPr>
        <w:spacing w:before="120" w:after="0" w:line="240" w:lineRule="auto"/>
        <w:ind w:firstLine="709"/>
        <w:jc w:val="both"/>
        <w:rPr>
          <w:rFonts w:ascii="Times New Roman" w:eastAsia="Calibri" w:hAnsi="Times New Roman" w:cs="Times New Roman"/>
          <w:iCs/>
          <w:sz w:val="28"/>
          <w:szCs w:val="28"/>
          <w:lang w:val="pt-BR"/>
        </w:rPr>
      </w:pPr>
      <w:r>
        <w:rPr>
          <w:rFonts w:ascii="Times New Roman" w:eastAsia="Calibri" w:hAnsi="Times New Roman" w:cs="Times New Roman"/>
          <w:sz w:val="28"/>
          <w:szCs w:val="28"/>
          <w:lang w:val="pt-BR"/>
        </w:rPr>
        <w:t xml:space="preserve">Vì vậy, </w:t>
      </w:r>
      <w:r w:rsidR="002D2912">
        <w:rPr>
          <w:rFonts w:ascii="Times New Roman" w:eastAsia="Calibri" w:hAnsi="Times New Roman" w:cs="Times New Roman"/>
          <w:sz w:val="28"/>
          <w:szCs w:val="28"/>
          <w:lang w:val="pt-BR"/>
        </w:rPr>
        <w:t>Bộ Tài chính</w:t>
      </w:r>
      <w:r>
        <w:rPr>
          <w:rFonts w:ascii="Times New Roman" w:eastAsia="Calibri" w:hAnsi="Times New Roman" w:cs="Times New Roman"/>
          <w:sz w:val="28"/>
          <w:szCs w:val="28"/>
          <w:lang w:val="pt-BR"/>
        </w:rPr>
        <w:t xml:space="preserve"> trình </w:t>
      </w:r>
      <w:r w:rsidR="002D2912">
        <w:rPr>
          <w:rFonts w:ascii="Times New Roman" w:eastAsia="Calibri" w:hAnsi="Times New Roman" w:cs="Times New Roman"/>
          <w:sz w:val="28"/>
          <w:szCs w:val="28"/>
          <w:lang w:val="pt-BR"/>
        </w:rPr>
        <w:t xml:space="preserve">Chính phủ </w:t>
      </w:r>
      <w:r>
        <w:rPr>
          <w:rFonts w:ascii="Times New Roman" w:eastAsia="Calibri" w:hAnsi="Times New Roman" w:cs="Times New Roman"/>
          <w:sz w:val="28"/>
          <w:szCs w:val="28"/>
          <w:lang w:val="pt-BR"/>
        </w:rPr>
        <w:t>cho điều chỉnh tăng khung mức phí đối với h</w:t>
      </w:r>
      <w:r w:rsidRPr="00333B31">
        <w:rPr>
          <w:rFonts w:ascii="Times New Roman" w:eastAsia="Calibri" w:hAnsi="Times New Roman" w:cs="Times New Roman"/>
          <w:sz w:val="28"/>
          <w:szCs w:val="28"/>
          <w:lang w:val="pt-BR"/>
        </w:rPr>
        <w:t xml:space="preserve">oạt động khai thác </w:t>
      </w:r>
      <w:r w:rsidRPr="00CC65FD">
        <w:rPr>
          <w:rFonts w:ascii="Times New Roman" w:eastAsia="Calibri" w:hAnsi="Times New Roman" w:cs="Times New Roman"/>
          <w:sz w:val="28"/>
          <w:szCs w:val="28"/>
          <w:lang w:val="pt-BR"/>
        </w:rPr>
        <w:t>“</w:t>
      </w:r>
      <w:r w:rsidRPr="00CC65FD">
        <w:rPr>
          <w:rFonts w:ascii="Times New Roman" w:eastAsia="Calibri" w:hAnsi="Times New Roman" w:cs="Times New Roman"/>
          <w:sz w:val="28"/>
          <w:szCs w:val="28"/>
        </w:rPr>
        <w:t xml:space="preserve">đá </w:t>
      </w:r>
      <w:r w:rsidRPr="00CC65FD">
        <w:rPr>
          <w:rFonts w:ascii="Times New Roman" w:hAnsi="Times New Roman" w:cs="Times New Roman"/>
          <w:bCs/>
          <w:iCs/>
          <w:sz w:val="28"/>
          <w:szCs w:val="28"/>
        </w:rPr>
        <w:t>nung</w:t>
      </w:r>
      <w:r w:rsidRPr="00CC65FD">
        <w:rPr>
          <w:rFonts w:ascii="Times New Roman" w:eastAsia="Calibri" w:hAnsi="Times New Roman" w:cs="Times New Roman"/>
          <w:sz w:val="28"/>
          <w:szCs w:val="28"/>
        </w:rPr>
        <w:t xml:space="preserve"> vôi, </w:t>
      </w:r>
      <w:r w:rsidRPr="00CC65FD">
        <w:rPr>
          <w:rFonts w:ascii="Times New Roman" w:eastAsia="Calibri" w:hAnsi="Times New Roman" w:cs="Times New Roman"/>
          <w:bCs/>
          <w:iCs/>
          <w:sz w:val="28"/>
          <w:szCs w:val="28"/>
        </w:rPr>
        <w:t>làm</w:t>
      </w:r>
      <w:r w:rsidRPr="00CC65FD">
        <w:rPr>
          <w:rFonts w:ascii="Times New Roman" w:eastAsia="Calibri" w:hAnsi="Times New Roman" w:cs="Times New Roman"/>
          <w:sz w:val="28"/>
          <w:szCs w:val="28"/>
        </w:rPr>
        <w:t xml:space="preserve"> xi măng và</w:t>
      </w:r>
      <w:r w:rsidRPr="00CC65FD">
        <w:rPr>
          <w:rFonts w:ascii="Times New Roman" w:eastAsia="Calibri" w:hAnsi="Times New Roman" w:cs="Times New Roman"/>
          <w:bCs/>
          <w:iCs/>
          <w:sz w:val="28"/>
          <w:szCs w:val="28"/>
        </w:rPr>
        <w:t xml:space="preserve"> làm</w:t>
      </w:r>
      <w:r w:rsidRPr="00CC65FD">
        <w:rPr>
          <w:rFonts w:ascii="Times New Roman" w:eastAsia="Calibri" w:hAnsi="Times New Roman" w:cs="Times New Roman"/>
          <w:sz w:val="28"/>
          <w:szCs w:val="28"/>
        </w:rPr>
        <w:t xml:space="preserve"> khoáng chất công nghiệp theo quy định của pháp luật khoáng sản (Serpentin, barit, bentonit)</w:t>
      </w:r>
      <w:r w:rsidRPr="00CC65FD">
        <w:rPr>
          <w:rFonts w:ascii="Times New Roman" w:eastAsia="Calibri" w:hAnsi="Times New Roman" w:cs="Times New Roman"/>
          <w:iCs/>
          <w:sz w:val="28"/>
          <w:szCs w:val="28"/>
          <w:lang w:val="pt-BR"/>
        </w:rPr>
        <w:t>”</w:t>
      </w:r>
      <w:r>
        <w:rPr>
          <w:rFonts w:ascii="Times New Roman" w:eastAsia="Calibri" w:hAnsi="Times New Roman" w:cs="Times New Roman"/>
          <w:iCs/>
          <w:sz w:val="28"/>
          <w:szCs w:val="28"/>
          <w:lang w:val="pt-BR"/>
        </w:rPr>
        <w:t xml:space="preserve"> theo hướng: Giữ nguyên mức</w:t>
      </w:r>
      <w:r w:rsidR="002D2912">
        <w:rPr>
          <w:rFonts w:ascii="Times New Roman" w:eastAsia="Calibri" w:hAnsi="Times New Roman" w:cs="Times New Roman"/>
          <w:iCs/>
          <w:sz w:val="28"/>
          <w:szCs w:val="28"/>
          <w:lang w:val="pt-BR"/>
        </w:rPr>
        <w:t xml:space="preserve"> thu</w:t>
      </w:r>
      <w:r>
        <w:rPr>
          <w:rFonts w:ascii="Times New Roman" w:eastAsia="Calibri" w:hAnsi="Times New Roman" w:cs="Times New Roman"/>
          <w:iCs/>
          <w:sz w:val="28"/>
          <w:szCs w:val="28"/>
          <w:lang w:val="pt-BR"/>
        </w:rPr>
        <w:t xml:space="preserve"> phí tối thiểu, tăng mức phí tối đa bằng 150% mức phí tối đa tại Nghị định số 164/2016/NĐ-CP (như đã điều chỉnh tăng đối với khoáng sản làm vật liệu xây dựng thông thường). Cụ thể:</w:t>
      </w:r>
      <w:r w:rsidR="002D2912">
        <w:rPr>
          <w:rFonts w:ascii="Times New Roman" w:eastAsia="Calibri" w:hAnsi="Times New Roman" w:cs="Times New Roman"/>
          <w:iCs/>
          <w:sz w:val="28"/>
          <w:szCs w:val="28"/>
          <w:lang w:val="pt-BR"/>
        </w:rPr>
        <w:t xml:space="preserve"> Tăng khung mức phí BVMT đối với</w:t>
      </w:r>
      <w:r>
        <w:rPr>
          <w:rFonts w:ascii="Times New Roman" w:eastAsia="Calibri" w:hAnsi="Times New Roman" w:cs="Times New Roman"/>
          <w:iCs/>
          <w:sz w:val="28"/>
          <w:szCs w:val="28"/>
          <w:lang w:val="pt-BR"/>
        </w:rPr>
        <w:t xml:space="preserve"> </w:t>
      </w:r>
      <w:r w:rsidR="002D2912">
        <w:rPr>
          <w:rFonts w:ascii="Times New Roman" w:eastAsia="Calibri" w:hAnsi="Times New Roman" w:cs="Times New Roman"/>
          <w:iCs/>
          <w:sz w:val="28"/>
          <w:szCs w:val="28"/>
          <w:lang w:val="pt-BR"/>
        </w:rPr>
        <w:t>“</w:t>
      </w:r>
      <w:r w:rsidR="002D2912" w:rsidRPr="00CC65FD">
        <w:rPr>
          <w:rFonts w:ascii="Times New Roman" w:eastAsia="Calibri" w:hAnsi="Times New Roman" w:cs="Times New Roman"/>
          <w:sz w:val="28"/>
          <w:szCs w:val="28"/>
        </w:rPr>
        <w:t xml:space="preserve">đá </w:t>
      </w:r>
      <w:r w:rsidR="002D2912" w:rsidRPr="00CC65FD">
        <w:rPr>
          <w:rFonts w:ascii="Times New Roman" w:hAnsi="Times New Roman" w:cs="Times New Roman"/>
          <w:bCs/>
          <w:iCs/>
          <w:sz w:val="28"/>
          <w:szCs w:val="28"/>
        </w:rPr>
        <w:t>nung</w:t>
      </w:r>
      <w:r w:rsidR="002D2912" w:rsidRPr="00CC65FD">
        <w:rPr>
          <w:rFonts w:ascii="Times New Roman" w:eastAsia="Calibri" w:hAnsi="Times New Roman" w:cs="Times New Roman"/>
          <w:sz w:val="28"/>
          <w:szCs w:val="28"/>
        </w:rPr>
        <w:t xml:space="preserve"> vôi, </w:t>
      </w:r>
      <w:r w:rsidR="002D2912" w:rsidRPr="00CC65FD">
        <w:rPr>
          <w:rFonts w:ascii="Times New Roman" w:eastAsia="Calibri" w:hAnsi="Times New Roman" w:cs="Times New Roman"/>
          <w:bCs/>
          <w:iCs/>
          <w:sz w:val="28"/>
          <w:szCs w:val="28"/>
        </w:rPr>
        <w:t>làm</w:t>
      </w:r>
      <w:r w:rsidR="002D2912" w:rsidRPr="00CC65FD">
        <w:rPr>
          <w:rFonts w:ascii="Times New Roman" w:eastAsia="Calibri" w:hAnsi="Times New Roman" w:cs="Times New Roman"/>
          <w:sz w:val="28"/>
          <w:szCs w:val="28"/>
        </w:rPr>
        <w:t xml:space="preserve"> xi măng và</w:t>
      </w:r>
      <w:r w:rsidR="002D2912" w:rsidRPr="00CC65FD">
        <w:rPr>
          <w:rFonts w:ascii="Times New Roman" w:eastAsia="Calibri" w:hAnsi="Times New Roman" w:cs="Times New Roman"/>
          <w:bCs/>
          <w:iCs/>
          <w:sz w:val="28"/>
          <w:szCs w:val="28"/>
        </w:rPr>
        <w:t xml:space="preserve"> làm</w:t>
      </w:r>
      <w:r w:rsidR="002D2912" w:rsidRPr="00CC65FD">
        <w:rPr>
          <w:rFonts w:ascii="Times New Roman" w:eastAsia="Calibri" w:hAnsi="Times New Roman" w:cs="Times New Roman"/>
          <w:sz w:val="28"/>
          <w:szCs w:val="28"/>
        </w:rPr>
        <w:t xml:space="preserve"> khoáng chất công nghiệp theo quy định của pháp luật khoáng sản (Serpentin, barit, bentonit)</w:t>
      </w:r>
      <w:r w:rsidR="002D2912" w:rsidRPr="00CC65FD">
        <w:rPr>
          <w:rFonts w:ascii="Times New Roman" w:eastAsia="Calibri" w:hAnsi="Times New Roman" w:cs="Times New Roman"/>
          <w:iCs/>
          <w:sz w:val="28"/>
          <w:szCs w:val="28"/>
          <w:lang w:val="pt-BR"/>
        </w:rPr>
        <w:t>”</w:t>
      </w:r>
      <w:r w:rsidR="002D2912">
        <w:rPr>
          <w:rFonts w:ascii="Times New Roman" w:eastAsia="Calibri" w:hAnsi="Times New Roman" w:cs="Times New Roman"/>
          <w:iCs/>
          <w:sz w:val="28"/>
          <w:szCs w:val="28"/>
          <w:lang w:val="pt-BR"/>
        </w:rPr>
        <w:t xml:space="preserve"> </w:t>
      </w:r>
      <w:r>
        <w:rPr>
          <w:rFonts w:ascii="Times New Roman" w:eastAsia="Calibri" w:hAnsi="Times New Roman" w:cs="Times New Roman"/>
          <w:iCs/>
          <w:sz w:val="28"/>
          <w:szCs w:val="28"/>
          <w:lang w:val="pt-BR"/>
        </w:rPr>
        <w:t>từ 1.000 - 3.000 đồng/tấn (quy đổi thành 1.500 - 4.500 đồng/</w:t>
      </w:r>
      <w:r w:rsidRPr="006E3953">
        <w:rPr>
          <w:rFonts w:ascii="Times New Roman" w:eastAsia="Calibri" w:hAnsi="Times New Roman" w:cs="Times New Roman"/>
          <w:bCs/>
          <w:iCs/>
          <w:sz w:val="28"/>
          <w:szCs w:val="28"/>
        </w:rPr>
        <w:t>m</w:t>
      </w:r>
      <w:r w:rsidRPr="006E3953">
        <w:rPr>
          <w:rFonts w:ascii="Times New Roman" w:eastAsia="Calibri" w:hAnsi="Times New Roman" w:cs="Times New Roman"/>
          <w:bCs/>
          <w:iCs/>
          <w:sz w:val="28"/>
          <w:szCs w:val="28"/>
          <w:vertAlign w:val="superscript"/>
        </w:rPr>
        <w:t>3</w:t>
      </w:r>
      <w:r>
        <w:rPr>
          <w:rFonts w:ascii="Times New Roman" w:eastAsia="Calibri" w:hAnsi="Times New Roman" w:cs="Times New Roman"/>
          <w:iCs/>
          <w:sz w:val="28"/>
          <w:szCs w:val="28"/>
          <w:lang w:val="pt-BR"/>
        </w:rPr>
        <w:t xml:space="preserve">); nay điều chỉnh tăng </w:t>
      </w:r>
      <w:r w:rsidRPr="00D61D32">
        <w:rPr>
          <w:rFonts w:ascii="Times New Roman" w:eastAsia="Calibri" w:hAnsi="Times New Roman" w:cs="Times New Roman"/>
          <w:iCs/>
          <w:sz w:val="28"/>
          <w:szCs w:val="28"/>
          <w:lang w:val="pt-BR"/>
        </w:rPr>
        <w:t xml:space="preserve">thành từ </w:t>
      </w:r>
      <w:r w:rsidRPr="00A930FC">
        <w:rPr>
          <w:rFonts w:ascii="Times New Roman" w:eastAsia="Calibri" w:hAnsi="Times New Roman" w:cs="Times New Roman"/>
          <w:iCs/>
          <w:sz w:val="28"/>
          <w:szCs w:val="28"/>
          <w:lang w:val="pt-BR"/>
        </w:rPr>
        <w:t xml:space="preserve">1.500 </w:t>
      </w:r>
      <w:r>
        <w:rPr>
          <w:rFonts w:ascii="Times New Roman" w:eastAsia="Calibri" w:hAnsi="Times New Roman" w:cs="Times New Roman"/>
          <w:iCs/>
          <w:sz w:val="28"/>
          <w:szCs w:val="28"/>
          <w:lang w:val="pt-BR"/>
        </w:rPr>
        <w:t>-</w:t>
      </w:r>
      <w:r w:rsidRPr="00D61D32">
        <w:rPr>
          <w:rFonts w:ascii="Times New Roman" w:eastAsia="Calibri" w:hAnsi="Times New Roman" w:cs="Times New Roman"/>
          <w:b/>
          <w:i/>
          <w:iCs/>
          <w:sz w:val="28"/>
          <w:szCs w:val="28"/>
          <w:lang w:val="pt-BR"/>
        </w:rPr>
        <w:t xml:space="preserve"> </w:t>
      </w:r>
      <w:r>
        <w:rPr>
          <w:rFonts w:ascii="Times New Roman" w:eastAsia="Calibri" w:hAnsi="Times New Roman" w:cs="Times New Roman"/>
          <w:b/>
          <w:i/>
          <w:iCs/>
          <w:sz w:val="28"/>
          <w:szCs w:val="28"/>
          <w:lang w:val="pt-BR"/>
        </w:rPr>
        <w:t>6.</w:t>
      </w:r>
      <w:r w:rsidRPr="00D61D32">
        <w:rPr>
          <w:rFonts w:ascii="Times New Roman" w:eastAsia="Calibri" w:hAnsi="Times New Roman" w:cs="Times New Roman"/>
          <w:b/>
          <w:i/>
          <w:iCs/>
          <w:sz w:val="28"/>
          <w:szCs w:val="28"/>
          <w:lang w:val="pt-BR"/>
        </w:rPr>
        <w:t>750 đồng/</w:t>
      </w:r>
      <w:r w:rsidRPr="006E3953">
        <w:rPr>
          <w:rFonts w:ascii="Times New Roman" w:eastAsia="Calibri" w:hAnsi="Times New Roman" w:cs="Times New Roman"/>
          <w:b/>
          <w:bCs/>
          <w:i/>
          <w:iCs/>
          <w:sz w:val="28"/>
          <w:szCs w:val="28"/>
        </w:rPr>
        <w:t>m</w:t>
      </w:r>
      <w:r w:rsidRPr="006E3953">
        <w:rPr>
          <w:rFonts w:ascii="Times New Roman" w:eastAsia="Calibri" w:hAnsi="Times New Roman" w:cs="Times New Roman"/>
          <w:b/>
          <w:bCs/>
          <w:i/>
          <w:iCs/>
          <w:sz w:val="28"/>
          <w:szCs w:val="28"/>
          <w:vertAlign w:val="superscript"/>
        </w:rPr>
        <w:t>3</w:t>
      </w:r>
      <w:r w:rsidRPr="00D61D32">
        <w:rPr>
          <w:rFonts w:ascii="Times New Roman" w:eastAsia="Calibri" w:hAnsi="Times New Roman" w:cs="Times New Roman"/>
          <w:iCs/>
          <w:sz w:val="28"/>
          <w:szCs w:val="28"/>
          <w:lang w:val="pt-BR"/>
        </w:rPr>
        <w:t xml:space="preserve">. </w:t>
      </w:r>
    </w:p>
    <w:p w:rsidR="00706836" w:rsidRPr="00D61D32" w:rsidRDefault="00F06755" w:rsidP="00F06755">
      <w:pPr>
        <w:spacing w:before="120" w:after="0" w:line="240" w:lineRule="auto"/>
        <w:ind w:firstLine="709"/>
        <w:jc w:val="both"/>
        <w:rPr>
          <w:rFonts w:ascii="Times New Roman" w:eastAsia="Calibri" w:hAnsi="Times New Roman" w:cs="Times New Roman"/>
          <w:iCs/>
          <w:sz w:val="28"/>
          <w:szCs w:val="28"/>
          <w:lang w:val="pt-BR"/>
        </w:rPr>
      </w:pPr>
      <w:r>
        <w:rPr>
          <w:rFonts w:ascii="Times New Roman" w:eastAsia="Calibri" w:hAnsi="Times New Roman" w:cs="Times New Roman"/>
          <w:iCs/>
          <w:sz w:val="28"/>
          <w:szCs w:val="28"/>
          <w:lang w:val="pt-BR"/>
        </w:rPr>
        <w:t>(N</w:t>
      </w:r>
      <w:r w:rsidR="00706836" w:rsidRPr="00D61D32">
        <w:rPr>
          <w:rFonts w:ascii="Times New Roman" w:eastAsia="Calibri" w:hAnsi="Times New Roman" w:cs="Times New Roman"/>
          <w:iCs/>
          <w:sz w:val="28"/>
          <w:szCs w:val="28"/>
          <w:lang w:val="pt-BR"/>
        </w:rPr>
        <w:t>ội dung này thể hiện tại điểm 3 mụ</w:t>
      </w:r>
      <w:r w:rsidR="00706836">
        <w:rPr>
          <w:rFonts w:ascii="Times New Roman" w:eastAsia="Calibri" w:hAnsi="Times New Roman" w:cs="Times New Roman"/>
          <w:iCs/>
          <w:sz w:val="28"/>
          <w:szCs w:val="28"/>
          <w:lang w:val="pt-BR"/>
        </w:rPr>
        <w:t>c II</w:t>
      </w:r>
      <w:r w:rsidR="00706836" w:rsidRPr="00D61D32">
        <w:rPr>
          <w:rFonts w:ascii="Times New Roman" w:eastAsia="Calibri" w:hAnsi="Times New Roman" w:cs="Times New Roman"/>
          <w:iCs/>
          <w:sz w:val="28"/>
          <w:szCs w:val="28"/>
          <w:lang w:val="pt-BR"/>
        </w:rPr>
        <w:t xml:space="preserve"> Biểu khung mức phí</w:t>
      </w:r>
      <w:r>
        <w:rPr>
          <w:rFonts w:ascii="Times New Roman" w:eastAsia="Calibri" w:hAnsi="Times New Roman" w:cs="Times New Roman"/>
          <w:iCs/>
          <w:sz w:val="28"/>
          <w:szCs w:val="28"/>
          <w:lang w:val="pt-BR"/>
        </w:rPr>
        <w:t>)</w:t>
      </w:r>
      <w:r w:rsidR="00706836" w:rsidRPr="00D61D32">
        <w:rPr>
          <w:rFonts w:ascii="Times New Roman" w:eastAsia="Calibri" w:hAnsi="Times New Roman" w:cs="Times New Roman"/>
          <w:iCs/>
          <w:sz w:val="28"/>
          <w:szCs w:val="28"/>
          <w:lang w:val="pt-BR"/>
        </w:rPr>
        <w:t>.</w:t>
      </w:r>
    </w:p>
    <w:p w:rsidR="00B5359C" w:rsidRDefault="00517AA6" w:rsidP="00F06755">
      <w:pPr>
        <w:widowControl w:val="0"/>
        <w:spacing w:before="120" w:after="0" w:line="240" w:lineRule="auto"/>
        <w:ind w:firstLine="709"/>
        <w:jc w:val="both"/>
        <w:rPr>
          <w:rFonts w:ascii="Times New Roman" w:hAnsi="Times New Roman" w:cs="Times New Roman"/>
          <w:b/>
          <w:bCs/>
          <w:iCs/>
          <w:sz w:val="28"/>
          <w:szCs w:val="28"/>
          <w:lang w:val="sv-SE"/>
        </w:rPr>
      </w:pPr>
      <w:r>
        <w:rPr>
          <w:rFonts w:ascii="Times New Roman" w:hAnsi="Times New Roman" w:cs="Times New Roman"/>
          <w:b/>
          <w:sz w:val="28"/>
          <w:szCs w:val="28"/>
          <w:lang w:val="nl-NL"/>
        </w:rPr>
        <w:t>4</w:t>
      </w:r>
      <w:r w:rsidR="00E847E4" w:rsidRPr="00E847E4">
        <w:rPr>
          <w:rFonts w:ascii="Times New Roman" w:hAnsi="Times New Roman" w:cs="Times New Roman"/>
          <w:b/>
          <w:sz w:val="28"/>
          <w:szCs w:val="28"/>
          <w:lang w:val="nl-NL"/>
        </w:rPr>
        <w:t>.</w:t>
      </w:r>
      <w:r w:rsidR="00B5359C" w:rsidRPr="00E847E4">
        <w:rPr>
          <w:rFonts w:ascii="Times New Roman" w:hAnsi="Times New Roman" w:cs="Times New Roman"/>
          <w:b/>
          <w:sz w:val="28"/>
          <w:szCs w:val="28"/>
          <w:lang w:val="nl-NL"/>
        </w:rPr>
        <w:t xml:space="preserve"> </w:t>
      </w:r>
      <w:r w:rsidR="00B5359C" w:rsidRPr="00E847E4">
        <w:rPr>
          <w:rFonts w:ascii="Times New Roman" w:hAnsi="Times New Roman" w:cs="Times New Roman"/>
          <w:b/>
          <w:bCs/>
          <w:iCs/>
          <w:sz w:val="28"/>
          <w:szCs w:val="28"/>
          <w:lang w:val="sv-SE"/>
        </w:rPr>
        <w:t>Về đơn vị tính phí</w:t>
      </w:r>
    </w:p>
    <w:p w:rsidR="00E847E4" w:rsidRPr="00F06755" w:rsidRDefault="00E847E4" w:rsidP="00F06755">
      <w:pPr>
        <w:widowControl w:val="0"/>
        <w:spacing w:before="120" w:after="0" w:line="240" w:lineRule="auto"/>
        <w:ind w:firstLine="709"/>
        <w:jc w:val="both"/>
        <w:rPr>
          <w:rFonts w:ascii="Times New Roman" w:hAnsi="Times New Roman" w:cs="Times New Roman"/>
          <w:bCs/>
          <w:iCs/>
          <w:sz w:val="28"/>
          <w:szCs w:val="28"/>
          <w:lang w:val="sv-SE"/>
        </w:rPr>
      </w:pPr>
      <w:r w:rsidRPr="00F06755">
        <w:rPr>
          <w:rFonts w:ascii="Times New Roman" w:hAnsi="Times New Roman" w:cs="Times New Roman"/>
          <w:bCs/>
          <w:iCs/>
          <w:sz w:val="28"/>
          <w:szCs w:val="28"/>
          <w:lang w:val="sv-SE"/>
        </w:rPr>
        <w:t xml:space="preserve">a) Tại dự thảo Nghị định </w:t>
      </w:r>
    </w:p>
    <w:p w:rsidR="00B5359C" w:rsidRPr="003F7F4A" w:rsidRDefault="00B5359C" w:rsidP="00F06755">
      <w:pPr>
        <w:spacing w:before="120" w:after="120" w:line="240" w:lineRule="auto"/>
        <w:ind w:firstLine="709"/>
        <w:jc w:val="both"/>
        <w:rPr>
          <w:rFonts w:ascii="Times New Roman" w:hAnsi="Times New Roman" w:cs="Times New Roman"/>
          <w:bCs/>
          <w:iCs/>
          <w:sz w:val="28"/>
          <w:szCs w:val="28"/>
          <w:lang w:val="sv-SE"/>
        </w:rPr>
      </w:pPr>
      <w:r w:rsidRPr="003F7F4A">
        <w:rPr>
          <w:rFonts w:ascii="Times New Roman" w:hAnsi="Times New Roman" w:cs="Times New Roman"/>
          <w:bCs/>
          <w:iCs/>
          <w:sz w:val="28"/>
          <w:szCs w:val="28"/>
          <w:lang w:val="sv-SE"/>
        </w:rPr>
        <w:t xml:space="preserve">Tại </w:t>
      </w:r>
      <w:r w:rsidR="00E847E4">
        <w:rPr>
          <w:rFonts w:ascii="Times New Roman" w:hAnsi="Times New Roman" w:cs="Times New Roman"/>
          <w:bCs/>
          <w:iCs/>
          <w:sz w:val="28"/>
          <w:szCs w:val="28"/>
          <w:lang w:val="sv-SE"/>
        </w:rPr>
        <w:t xml:space="preserve">Biều khung mức phí kèm theo dự thảo Nghị định </w:t>
      </w:r>
      <w:r w:rsidRPr="003F7F4A">
        <w:rPr>
          <w:rFonts w:ascii="Times New Roman" w:hAnsi="Times New Roman" w:cs="Times New Roman"/>
          <w:bCs/>
          <w:iCs/>
          <w:sz w:val="28"/>
          <w:szCs w:val="28"/>
          <w:lang w:val="sv-SE"/>
        </w:rPr>
        <w:t xml:space="preserve">quy  định </w:t>
      </w:r>
      <w:r w:rsidRPr="003F7F4A">
        <w:rPr>
          <w:rFonts w:ascii="Times New Roman" w:hAnsi="Times New Roman" w:cs="Times New Roman"/>
          <w:iCs/>
          <w:color w:val="000000"/>
          <w:sz w:val="28"/>
          <w:szCs w:val="28"/>
          <w:shd w:val="clear" w:color="auto" w:fill="FFFFFF"/>
        </w:rPr>
        <w:t>“đơn vị tính</w:t>
      </w:r>
      <w:r w:rsidR="00E847E4">
        <w:rPr>
          <w:rFonts w:ascii="Times New Roman" w:hAnsi="Times New Roman" w:cs="Times New Roman"/>
          <w:iCs/>
          <w:color w:val="000000"/>
          <w:sz w:val="28"/>
          <w:szCs w:val="28"/>
          <w:shd w:val="clear" w:color="auto" w:fill="FFFFFF"/>
        </w:rPr>
        <w:t xml:space="preserve"> phí</w:t>
      </w:r>
      <w:r w:rsidRPr="003F7F4A">
        <w:rPr>
          <w:rFonts w:ascii="Times New Roman" w:hAnsi="Times New Roman" w:cs="Times New Roman"/>
          <w:iCs/>
          <w:color w:val="000000"/>
          <w:sz w:val="28"/>
          <w:szCs w:val="28"/>
          <w:shd w:val="clear" w:color="auto" w:fill="FFFFFF"/>
        </w:rPr>
        <w:t>”</w:t>
      </w:r>
      <w:r w:rsidRPr="003F7F4A">
        <w:rPr>
          <w:rFonts w:ascii="Times New Roman" w:hAnsi="Times New Roman" w:cs="Times New Roman"/>
          <w:bCs/>
          <w:iCs/>
          <w:sz w:val="28"/>
          <w:szCs w:val="28"/>
          <w:lang w:val="sv-SE"/>
        </w:rPr>
        <w:t xml:space="preserve"> một số khoáng sản chưa thống nhất với đơn vị tính thuế tài nguyên theo quy định pháp luật thuế tài nguyên. Cụ thể như sau:</w:t>
      </w:r>
    </w:p>
    <w:tbl>
      <w:tblPr>
        <w:tblStyle w:val="TableGrid"/>
        <w:tblW w:w="9176" w:type="dxa"/>
        <w:tblInd w:w="288" w:type="dxa"/>
        <w:tblLook w:val="04A0"/>
      </w:tblPr>
      <w:tblGrid>
        <w:gridCol w:w="529"/>
        <w:gridCol w:w="3260"/>
        <w:gridCol w:w="747"/>
        <w:gridCol w:w="1663"/>
        <w:gridCol w:w="1559"/>
        <w:gridCol w:w="1418"/>
      </w:tblGrid>
      <w:tr w:rsidR="00B5359C" w:rsidRPr="00B5359C" w:rsidTr="0046778C">
        <w:tc>
          <w:tcPr>
            <w:tcW w:w="529" w:type="dxa"/>
            <w:vMerge w:val="restart"/>
          </w:tcPr>
          <w:p w:rsidR="00B5359C" w:rsidRPr="00B5359C" w:rsidRDefault="00B5359C" w:rsidP="0046778C">
            <w:pPr>
              <w:ind w:left="-57" w:right="-108" w:hanging="4"/>
              <w:jc w:val="center"/>
              <w:rPr>
                <w:b/>
                <w:bCs/>
                <w:iCs/>
                <w:sz w:val="24"/>
                <w:szCs w:val="24"/>
                <w:lang w:val="sv-SE"/>
              </w:rPr>
            </w:pPr>
            <w:r w:rsidRPr="00B5359C">
              <w:rPr>
                <w:b/>
                <w:bCs/>
                <w:iCs/>
                <w:sz w:val="24"/>
                <w:szCs w:val="24"/>
                <w:lang w:val="sv-SE"/>
              </w:rPr>
              <w:t>Stt</w:t>
            </w:r>
          </w:p>
        </w:tc>
        <w:tc>
          <w:tcPr>
            <w:tcW w:w="3260" w:type="dxa"/>
            <w:vMerge w:val="restart"/>
          </w:tcPr>
          <w:p w:rsidR="00B5359C" w:rsidRPr="00B5359C" w:rsidRDefault="00B5359C" w:rsidP="0046778C">
            <w:pPr>
              <w:jc w:val="center"/>
              <w:rPr>
                <w:b/>
                <w:bCs/>
                <w:iCs/>
                <w:sz w:val="24"/>
                <w:szCs w:val="24"/>
                <w:lang w:val="sv-SE"/>
              </w:rPr>
            </w:pPr>
            <w:r w:rsidRPr="00B5359C">
              <w:rPr>
                <w:b/>
                <w:bCs/>
                <w:iCs/>
                <w:sz w:val="24"/>
                <w:szCs w:val="24"/>
                <w:lang w:val="sv-SE"/>
              </w:rPr>
              <w:t>Loại khoáng sản</w:t>
            </w:r>
          </w:p>
        </w:tc>
        <w:tc>
          <w:tcPr>
            <w:tcW w:w="2410" w:type="dxa"/>
            <w:gridSpan w:val="2"/>
          </w:tcPr>
          <w:p w:rsidR="00B5359C" w:rsidRPr="00B5359C" w:rsidRDefault="00B5359C" w:rsidP="0046778C">
            <w:pPr>
              <w:jc w:val="center"/>
              <w:rPr>
                <w:b/>
                <w:bCs/>
                <w:iCs/>
                <w:sz w:val="24"/>
                <w:szCs w:val="24"/>
                <w:lang w:val="sv-SE"/>
              </w:rPr>
            </w:pPr>
            <w:r w:rsidRPr="00B5359C">
              <w:rPr>
                <w:b/>
                <w:bCs/>
                <w:iCs/>
                <w:sz w:val="24"/>
                <w:szCs w:val="24"/>
                <w:lang w:val="sv-SE"/>
              </w:rPr>
              <w:t xml:space="preserve">Phí BVMT đối với khai thác khoáng sản </w:t>
            </w:r>
            <w:r w:rsidRPr="00B5359C">
              <w:rPr>
                <w:bCs/>
                <w:iCs/>
                <w:sz w:val="24"/>
                <w:szCs w:val="24"/>
                <w:lang w:val="sv-SE"/>
              </w:rPr>
              <w:t>(Tại Nghị định số 164/2016/NĐ-CP)</w:t>
            </w:r>
          </w:p>
        </w:tc>
        <w:tc>
          <w:tcPr>
            <w:tcW w:w="2977" w:type="dxa"/>
            <w:gridSpan w:val="2"/>
          </w:tcPr>
          <w:p w:rsidR="00B5359C" w:rsidRPr="00B5359C" w:rsidRDefault="00B5359C" w:rsidP="0046778C">
            <w:pPr>
              <w:ind w:firstLine="34"/>
              <w:jc w:val="center"/>
              <w:rPr>
                <w:b/>
                <w:bCs/>
                <w:iCs/>
                <w:sz w:val="24"/>
                <w:szCs w:val="24"/>
                <w:lang w:val="sv-SE"/>
              </w:rPr>
            </w:pPr>
            <w:r w:rsidRPr="00B5359C">
              <w:rPr>
                <w:b/>
                <w:bCs/>
                <w:iCs/>
                <w:sz w:val="24"/>
                <w:szCs w:val="24"/>
                <w:lang w:val="sv-SE"/>
              </w:rPr>
              <w:t xml:space="preserve">Thuế tài nguyên </w:t>
            </w:r>
          </w:p>
          <w:p w:rsidR="00B5359C" w:rsidRPr="00B5359C" w:rsidRDefault="00B5359C" w:rsidP="0046778C">
            <w:pPr>
              <w:ind w:firstLine="34"/>
              <w:jc w:val="center"/>
              <w:rPr>
                <w:bCs/>
                <w:iCs/>
                <w:sz w:val="24"/>
                <w:szCs w:val="24"/>
                <w:lang w:val="sv-SE"/>
              </w:rPr>
            </w:pPr>
            <w:r w:rsidRPr="00B5359C">
              <w:rPr>
                <w:bCs/>
                <w:iCs/>
                <w:sz w:val="24"/>
                <w:szCs w:val="24"/>
                <w:lang w:val="sv-SE"/>
              </w:rPr>
              <w:t>(Tại Thông tư 05/2020/TT-BTC ngày 20/01/2020</w:t>
            </w:r>
          </w:p>
          <w:p w:rsidR="00B5359C" w:rsidRPr="00B5359C" w:rsidRDefault="00B5359C" w:rsidP="0046778C">
            <w:pPr>
              <w:ind w:firstLine="34"/>
              <w:jc w:val="center"/>
              <w:rPr>
                <w:b/>
                <w:bCs/>
                <w:iCs/>
                <w:sz w:val="24"/>
                <w:szCs w:val="24"/>
                <w:lang w:val="sv-SE"/>
              </w:rPr>
            </w:pPr>
            <w:r w:rsidRPr="00B5359C">
              <w:rPr>
                <w:bCs/>
                <w:iCs/>
                <w:sz w:val="24"/>
                <w:szCs w:val="24"/>
                <w:lang w:val="sv-SE"/>
              </w:rPr>
              <w:t>của Bộ Tài chính)</w:t>
            </w:r>
          </w:p>
        </w:tc>
      </w:tr>
      <w:tr w:rsidR="00B5359C" w:rsidRPr="00B5359C" w:rsidTr="0046778C">
        <w:tc>
          <w:tcPr>
            <w:tcW w:w="529" w:type="dxa"/>
            <w:vMerge/>
          </w:tcPr>
          <w:p w:rsidR="00B5359C" w:rsidRPr="00B5359C" w:rsidRDefault="00B5359C" w:rsidP="0046778C">
            <w:pPr>
              <w:ind w:left="-57" w:right="-108" w:hanging="4"/>
              <w:jc w:val="center"/>
              <w:rPr>
                <w:b/>
                <w:bCs/>
                <w:iCs/>
                <w:sz w:val="24"/>
                <w:szCs w:val="24"/>
                <w:lang w:val="sv-SE"/>
              </w:rPr>
            </w:pPr>
          </w:p>
        </w:tc>
        <w:tc>
          <w:tcPr>
            <w:tcW w:w="3260" w:type="dxa"/>
            <w:vMerge/>
          </w:tcPr>
          <w:p w:rsidR="00B5359C" w:rsidRPr="00B5359C" w:rsidRDefault="00B5359C" w:rsidP="0046778C">
            <w:pPr>
              <w:rPr>
                <w:b/>
                <w:bCs/>
                <w:iCs/>
                <w:sz w:val="24"/>
                <w:szCs w:val="24"/>
                <w:lang w:val="sv-SE"/>
              </w:rPr>
            </w:pPr>
          </w:p>
        </w:tc>
        <w:tc>
          <w:tcPr>
            <w:tcW w:w="747" w:type="dxa"/>
          </w:tcPr>
          <w:p w:rsidR="00B5359C" w:rsidRPr="00B5359C" w:rsidRDefault="00B5359C" w:rsidP="0046778C">
            <w:pPr>
              <w:jc w:val="center"/>
              <w:rPr>
                <w:i/>
                <w:sz w:val="24"/>
                <w:szCs w:val="24"/>
                <w:lang w:val="sv-SE"/>
              </w:rPr>
            </w:pPr>
            <w:r w:rsidRPr="00B5359C">
              <w:rPr>
                <w:i/>
                <w:sz w:val="24"/>
                <w:szCs w:val="24"/>
                <w:lang w:val="sv-SE"/>
              </w:rPr>
              <w:t>Stt</w:t>
            </w:r>
          </w:p>
        </w:tc>
        <w:tc>
          <w:tcPr>
            <w:tcW w:w="1663" w:type="dxa"/>
          </w:tcPr>
          <w:p w:rsidR="00B5359C" w:rsidRPr="00B5359C" w:rsidRDefault="00B5359C" w:rsidP="0046778C">
            <w:pPr>
              <w:jc w:val="center"/>
              <w:rPr>
                <w:i/>
                <w:sz w:val="24"/>
                <w:szCs w:val="24"/>
                <w:lang w:val="sv-SE"/>
              </w:rPr>
            </w:pPr>
            <w:r w:rsidRPr="00B5359C">
              <w:rPr>
                <w:i/>
                <w:sz w:val="24"/>
                <w:szCs w:val="24"/>
                <w:lang w:val="sv-SE"/>
              </w:rPr>
              <w:t>Đơn vị tính</w:t>
            </w:r>
          </w:p>
        </w:tc>
        <w:tc>
          <w:tcPr>
            <w:tcW w:w="1559" w:type="dxa"/>
          </w:tcPr>
          <w:p w:rsidR="00B5359C" w:rsidRPr="00B5359C" w:rsidRDefault="00B5359C" w:rsidP="0046778C">
            <w:pPr>
              <w:jc w:val="center"/>
              <w:rPr>
                <w:i/>
                <w:sz w:val="24"/>
                <w:szCs w:val="24"/>
                <w:lang w:val="sv-SE"/>
              </w:rPr>
            </w:pPr>
            <w:r w:rsidRPr="00B5359C">
              <w:rPr>
                <w:i/>
                <w:sz w:val="24"/>
                <w:szCs w:val="24"/>
                <w:lang w:val="sv-SE"/>
              </w:rPr>
              <w:t>Stt</w:t>
            </w:r>
          </w:p>
        </w:tc>
        <w:tc>
          <w:tcPr>
            <w:tcW w:w="1418" w:type="dxa"/>
          </w:tcPr>
          <w:p w:rsidR="00B5359C" w:rsidRPr="00B5359C" w:rsidRDefault="00B5359C" w:rsidP="0046778C">
            <w:pPr>
              <w:ind w:left="-153" w:right="-108" w:hanging="11"/>
              <w:jc w:val="center"/>
              <w:rPr>
                <w:i/>
                <w:sz w:val="24"/>
                <w:szCs w:val="24"/>
                <w:lang w:val="sv-SE"/>
              </w:rPr>
            </w:pPr>
            <w:r w:rsidRPr="00B5359C">
              <w:rPr>
                <w:i/>
                <w:sz w:val="24"/>
                <w:szCs w:val="24"/>
                <w:lang w:val="sv-SE"/>
              </w:rPr>
              <w:t>Đơn vị tính</w:t>
            </w:r>
          </w:p>
        </w:tc>
      </w:tr>
      <w:tr w:rsidR="00B5359C" w:rsidRPr="00B5359C" w:rsidTr="0046778C">
        <w:tc>
          <w:tcPr>
            <w:tcW w:w="529" w:type="dxa"/>
          </w:tcPr>
          <w:p w:rsidR="00B5359C" w:rsidRPr="00B5359C" w:rsidRDefault="00B5359C" w:rsidP="0046778C">
            <w:pPr>
              <w:ind w:left="-57" w:right="-108" w:hanging="4"/>
              <w:jc w:val="center"/>
              <w:rPr>
                <w:bCs/>
                <w:iCs/>
                <w:sz w:val="24"/>
                <w:szCs w:val="24"/>
                <w:lang w:val="sv-SE"/>
              </w:rPr>
            </w:pPr>
            <w:r w:rsidRPr="00B5359C">
              <w:rPr>
                <w:bCs/>
                <w:iCs/>
                <w:sz w:val="24"/>
                <w:szCs w:val="24"/>
                <w:lang w:val="sv-SE"/>
              </w:rPr>
              <w:t>1</w:t>
            </w:r>
          </w:p>
        </w:tc>
        <w:tc>
          <w:tcPr>
            <w:tcW w:w="3260" w:type="dxa"/>
          </w:tcPr>
          <w:p w:rsidR="00B5359C" w:rsidRPr="00B5359C" w:rsidRDefault="00B5359C" w:rsidP="0046778C">
            <w:pPr>
              <w:rPr>
                <w:bCs/>
                <w:iCs/>
                <w:sz w:val="24"/>
                <w:szCs w:val="24"/>
                <w:lang w:val="sv-SE"/>
              </w:rPr>
            </w:pPr>
            <w:r w:rsidRPr="00B5359C">
              <w:rPr>
                <w:bCs/>
                <w:iCs/>
                <w:sz w:val="24"/>
                <w:szCs w:val="24"/>
                <w:lang w:val="sv-SE"/>
              </w:rPr>
              <w:t>Đá nung vôi, sản xuất xi măng</w:t>
            </w:r>
          </w:p>
        </w:tc>
        <w:tc>
          <w:tcPr>
            <w:tcW w:w="747" w:type="dxa"/>
          </w:tcPr>
          <w:p w:rsidR="00B5359C" w:rsidRPr="00B5359C" w:rsidRDefault="00B5359C" w:rsidP="0046778C">
            <w:pPr>
              <w:jc w:val="center"/>
              <w:rPr>
                <w:bCs/>
                <w:iCs/>
                <w:sz w:val="24"/>
                <w:szCs w:val="24"/>
                <w:lang w:val="sv-SE"/>
              </w:rPr>
            </w:pPr>
            <w:r w:rsidRPr="00B5359C">
              <w:rPr>
                <w:bCs/>
                <w:iCs/>
                <w:sz w:val="24"/>
                <w:szCs w:val="24"/>
                <w:lang w:val="sv-SE"/>
              </w:rPr>
              <w:t>II.3</w:t>
            </w:r>
          </w:p>
        </w:tc>
        <w:tc>
          <w:tcPr>
            <w:tcW w:w="1663" w:type="dxa"/>
          </w:tcPr>
          <w:p w:rsidR="00B5359C" w:rsidRPr="00B5359C" w:rsidRDefault="00B5359C" w:rsidP="0046778C">
            <w:pPr>
              <w:jc w:val="center"/>
              <w:rPr>
                <w:bCs/>
                <w:iCs/>
                <w:sz w:val="24"/>
                <w:szCs w:val="24"/>
                <w:lang w:val="sv-SE"/>
              </w:rPr>
            </w:pPr>
            <w:r w:rsidRPr="00B5359C">
              <w:rPr>
                <w:sz w:val="24"/>
                <w:szCs w:val="24"/>
              </w:rPr>
              <w:t>tấn</w:t>
            </w:r>
          </w:p>
        </w:tc>
        <w:tc>
          <w:tcPr>
            <w:tcW w:w="1559" w:type="dxa"/>
          </w:tcPr>
          <w:p w:rsidR="00B5359C" w:rsidRPr="00B5359C" w:rsidRDefault="00B5359C" w:rsidP="0046778C">
            <w:pPr>
              <w:jc w:val="center"/>
              <w:rPr>
                <w:bCs/>
                <w:iCs/>
                <w:sz w:val="24"/>
                <w:szCs w:val="24"/>
                <w:lang w:val="sv-SE"/>
              </w:rPr>
            </w:pPr>
            <w:r w:rsidRPr="00B5359C">
              <w:rPr>
                <w:bCs/>
                <w:iCs/>
                <w:sz w:val="24"/>
                <w:szCs w:val="24"/>
                <w:lang w:val="sv-SE"/>
              </w:rPr>
              <w:t>II.3</w:t>
            </w:r>
          </w:p>
        </w:tc>
        <w:tc>
          <w:tcPr>
            <w:tcW w:w="1418" w:type="dxa"/>
          </w:tcPr>
          <w:p w:rsidR="00B5359C" w:rsidRPr="00B5359C" w:rsidRDefault="00B5359C" w:rsidP="0046778C">
            <w:pPr>
              <w:ind w:hanging="11"/>
              <w:jc w:val="center"/>
              <w:rPr>
                <w:bCs/>
                <w:iCs/>
                <w:sz w:val="24"/>
                <w:szCs w:val="24"/>
                <w:lang w:val="sv-SE"/>
              </w:rPr>
            </w:pPr>
            <w:r w:rsidRPr="00B5359C">
              <w:rPr>
                <w:bCs/>
                <w:iCs/>
                <w:sz w:val="24"/>
                <w:szCs w:val="24"/>
                <w:lang w:val="sv-SE"/>
              </w:rPr>
              <w:t>m</w:t>
            </w:r>
            <w:r w:rsidRPr="00B5359C">
              <w:rPr>
                <w:bCs/>
                <w:iCs/>
                <w:sz w:val="24"/>
                <w:szCs w:val="24"/>
                <w:vertAlign w:val="superscript"/>
                <w:lang w:val="sv-SE"/>
              </w:rPr>
              <w:t>3</w:t>
            </w:r>
          </w:p>
        </w:tc>
      </w:tr>
      <w:tr w:rsidR="00B5359C" w:rsidRPr="00B5359C" w:rsidTr="0046778C">
        <w:tc>
          <w:tcPr>
            <w:tcW w:w="529" w:type="dxa"/>
          </w:tcPr>
          <w:p w:rsidR="00B5359C" w:rsidRPr="00B5359C" w:rsidRDefault="00B5359C" w:rsidP="0046778C">
            <w:pPr>
              <w:ind w:left="-57" w:right="-108" w:hanging="4"/>
              <w:jc w:val="center"/>
              <w:rPr>
                <w:bCs/>
                <w:iCs/>
                <w:sz w:val="24"/>
                <w:szCs w:val="24"/>
                <w:lang w:val="sv-SE"/>
              </w:rPr>
            </w:pPr>
            <w:r w:rsidRPr="00B5359C">
              <w:rPr>
                <w:bCs/>
                <w:iCs/>
                <w:sz w:val="24"/>
                <w:szCs w:val="24"/>
                <w:lang w:val="sv-SE"/>
              </w:rPr>
              <w:t>2</w:t>
            </w:r>
          </w:p>
        </w:tc>
        <w:tc>
          <w:tcPr>
            <w:tcW w:w="3260" w:type="dxa"/>
          </w:tcPr>
          <w:p w:rsidR="00B5359C" w:rsidRPr="00B5359C" w:rsidRDefault="00B5359C" w:rsidP="0046778C">
            <w:pPr>
              <w:rPr>
                <w:bCs/>
                <w:iCs/>
                <w:sz w:val="24"/>
                <w:szCs w:val="24"/>
                <w:lang w:val="sv-SE"/>
              </w:rPr>
            </w:pPr>
            <w:r w:rsidRPr="00B5359C">
              <w:rPr>
                <w:bCs/>
                <w:iCs/>
                <w:sz w:val="24"/>
                <w:szCs w:val="24"/>
                <w:lang w:val="sv-SE"/>
              </w:rPr>
              <w:t>Đô lô mít</w:t>
            </w:r>
          </w:p>
        </w:tc>
        <w:tc>
          <w:tcPr>
            <w:tcW w:w="747" w:type="dxa"/>
          </w:tcPr>
          <w:p w:rsidR="00B5359C" w:rsidRPr="00B5359C" w:rsidRDefault="00B5359C" w:rsidP="0046778C">
            <w:pPr>
              <w:jc w:val="center"/>
              <w:rPr>
                <w:bCs/>
                <w:iCs/>
                <w:sz w:val="24"/>
                <w:szCs w:val="24"/>
                <w:lang w:val="sv-SE"/>
              </w:rPr>
            </w:pPr>
            <w:r w:rsidRPr="00B5359C">
              <w:rPr>
                <w:bCs/>
                <w:iCs/>
                <w:sz w:val="24"/>
                <w:szCs w:val="24"/>
                <w:lang w:val="sv-SE"/>
              </w:rPr>
              <w:t>II.10</w:t>
            </w:r>
          </w:p>
        </w:tc>
        <w:tc>
          <w:tcPr>
            <w:tcW w:w="1663" w:type="dxa"/>
          </w:tcPr>
          <w:p w:rsidR="00B5359C" w:rsidRPr="00B5359C" w:rsidRDefault="00B5359C" w:rsidP="0046778C">
            <w:pPr>
              <w:jc w:val="center"/>
              <w:rPr>
                <w:bCs/>
                <w:iCs/>
                <w:sz w:val="24"/>
                <w:szCs w:val="24"/>
                <w:lang w:val="sv-SE"/>
              </w:rPr>
            </w:pPr>
            <w:r w:rsidRPr="00B5359C">
              <w:rPr>
                <w:sz w:val="24"/>
                <w:szCs w:val="24"/>
              </w:rPr>
              <w:t>tấn</w:t>
            </w:r>
          </w:p>
        </w:tc>
        <w:tc>
          <w:tcPr>
            <w:tcW w:w="1559" w:type="dxa"/>
          </w:tcPr>
          <w:p w:rsidR="00B5359C" w:rsidRPr="00B5359C" w:rsidRDefault="00B5359C" w:rsidP="0046778C">
            <w:pPr>
              <w:jc w:val="center"/>
              <w:rPr>
                <w:bCs/>
                <w:iCs/>
                <w:sz w:val="24"/>
                <w:szCs w:val="24"/>
                <w:lang w:val="sv-SE"/>
              </w:rPr>
            </w:pPr>
            <w:r w:rsidRPr="00B5359C">
              <w:rPr>
                <w:bCs/>
                <w:iCs/>
                <w:sz w:val="24"/>
                <w:szCs w:val="24"/>
                <w:lang w:val="sv-SE"/>
              </w:rPr>
              <w:t>II.10</w:t>
            </w:r>
          </w:p>
        </w:tc>
        <w:tc>
          <w:tcPr>
            <w:tcW w:w="1418" w:type="dxa"/>
          </w:tcPr>
          <w:p w:rsidR="00B5359C" w:rsidRPr="00B5359C" w:rsidRDefault="00B5359C" w:rsidP="0046778C">
            <w:pPr>
              <w:ind w:hanging="11"/>
              <w:jc w:val="center"/>
              <w:rPr>
                <w:bCs/>
                <w:iCs/>
                <w:sz w:val="24"/>
                <w:szCs w:val="24"/>
                <w:lang w:val="sv-SE"/>
              </w:rPr>
            </w:pPr>
            <w:r w:rsidRPr="00B5359C">
              <w:rPr>
                <w:bCs/>
                <w:iCs/>
                <w:sz w:val="24"/>
                <w:szCs w:val="24"/>
                <w:lang w:val="sv-SE"/>
              </w:rPr>
              <w:t>m</w:t>
            </w:r>
            <w:r w:rsidRPr="00B5359C">
              <w:rPr>
                <w:bCs/>
                <w:iCs/>
                <w:sz w:val="24"/>
                <w:szCs w:val="24"/>
                <w:vertAlign w:val="superscript"/>
                <w:lang w:val="sv-SE"/>
              </w:rPr>
              <w:t>3</w:t>
            </w:r>
          </w:p>
        </w:tc>
      </w:tr>
      <w:tr w:rsidR="00B5359C" w:rsidRPr="00B5359C" w:rsidTr="0046778C">
        <w:tc>
          <w:tcPr>
            <w:tcW w:w="529" w:type="dxa"/>
          </w:tcPr>
          <w:p w:rsidR="00B5359C" w:rsidRPr="00B5359C" w:rsidRDefault="00B5359C" w:rsidP="0046778C">
            <w:pPr>
              <w:ind w:left="-57" w:right="-108" w:hanging="4"/>
              <w:jc w:val="center"/>
              <w:rPr>
                <w:bCs/>
                <w:iCs/>
                <w:sz w:val="24"/>
                <w:szCs w:val="24"/>
                <w:lang w:val="sv-SE"/>
              </w:rPr>
            </w:pPr>
            <w:r w:rsidRPr="00B5359C">
              <w:rPr>
                <w:bCs/>
                <w:iCs/>
                <w:sz w:val="24"/>
                <w:szCs w:val="24"/>
                <w:lang w:val="sv-SE"/>
              </w:rPr>
              <w:t>3</w:t>
            </w:r>
          </w:p>
        </w:tc>
        <w:tc>
          <w:tcPr>
            <w:tcW w:w="3260" w:type="dxa"/>
          </w:tcPr>
          <w:p w:rsidR="00B5359C" w:rsidRPr="00B5359C" w:rsidRDefault="00B5359C" w:rsidP="0046778C">
            <w:pPr>
              <w:rPr>
                <w:bCs/>
                <w:iCs/>
                <w:sz w:val="24"/>
                <w:szCs w:val="24"/>
                <w:lang w:val="sv-SE"/>
              </w:rPr>
            </w:pPr>
            <w:r w:rsidRPr="00B5359C">
              <w:rPr>
                <w:bCs/>
                <w:iCs/>
                <w:sz w:val="24"/>
                <w:szCs w:val="24"/>
                <w:lang w:val="sv-SE"/>
              </w:rPr>
              <w:t>Cao lanh</w:t>
            </w:r>
          </w:p>
        </w:tc>
        <w:tc>
          <w:tcPr>
            <w:tcW w:w="747" w:type="dxa"/>
          </w:tcPr>
          <w:p w:rsidR="00B5359C" w:rsidRPr="00B5359C" w:rsidRDefault="00B5359C" w:rsidP="0046778C">
            <w:pPr>
              <w:jc w:val="center"/>
              <w:rPr>
                <w:bCs/>
                <w:iCs/>
                <w:sz w:val="24"/>
                <w:szCs w:val="24"/>
                <w:lang w:val="sv-SE"/>
              </w:rPr>
            </w:pPr>
            <w:r w:rsidRPr="00B5359C">
              <w:rPr>
                <w:bCs/>
                <w:iCs/>
                <w:sz w:val="24"/>
                <w:szCs w:val="24"/>
                <w:lang w:val="sv-SE"/>
              </w:rPr>
              <w:t>II.11</w:t>
            </w:r>
          </w:p>
        </w:tc>
        <w:tc>
          <w:tcPr>
            <w:tcW w:w="1663" w:type="dxa"/>
          </w:tcPr>
          <w:p w:rsidR="00B5359C" w:rsidRPr="00B5359C" w:rsidRDefault="00B5359C" w:rsidP="0046778C">
            <w:pPr>
              <w:jc w:val="center"/>
              <w:rPr>
                <w:bCs/>
                <w:iCs/>
                <w:sz w:val="24"/>
                <w:szCs w:val="24"/>
                <w:lang w:val="sv-SE"/>
              </w:rPr>
            </w:pPr>
            <w:r w:rsidRPr="00B5359C">
              <w:rPr>
                <w:bCs/>
                <w:iCs/>
                <w:sz w:val="24"/>
                <w:szCs w:val="24"/>
                <w:lang w:val="sv-SE"/>
              </w:rPr>
              <w:t>m</w:t>
            </w:r>
            <w:r w:rsidRPr="00B5359C">
              <w:rPr>
                <w:bCs/>
                <w:iCs/>
                <w:sz w:val="24"/>
                <w:szCs w:val="24"/>
                <w:vertAlign w:val="superscript"/>
                <w:lang w:val="sv-SE"/>
              </w:rPr>
              <w:t>3</w:t>
            </w:r>
          </w:p>
        </w:tc>
        <w:tc>
          <w:tcPr>
            <w:tcW w:w="1559" w:type="dxa"/>
          </w:tcPr>
          <w:p w:rsidR="00B5359C" w:rsidRPr="00B5359C" w:rsidRDefault="00B5359C" w:rsidP="0046778C">
            <w:pPr>
              <w:jc w:val="center"/>
              <w:rPr>
                <w:bCs/>
                <w:iCs/>
                <w:sz w:val="24"/>
                <w:szCs w:val="24"/>
                <w:lang w:val="sv-SE"/>
              </w:rPr>
            </w:pPr>
            <w:r w:rsidRPr="00B5359C">
              <w:rPr>
                <w:bCs/>
                <w:iCs/>
                <w:sz w:val="24"/>
                <w:szCs w:val="24"/>
                <w:lang w:val="sv-SE"/>
              </w:rPr>
              <w:t>II.11 (01,02)</w:t>
            </w:r>
          </w:p>
        </w:tc>
        <w:tc>
          <w:tcPr>
            <w:tcW w:w="1418" w:type="dxa"/>
          </w:tcPr>
          <w:p w:rsidR="00B5359C" w:rsidRPr="00B5359C" w:rsidRDefault="00B5359C" w:rsidP="0046778C">
            <w:pPr>
              <w:ind w:hanging="11"/>
              <w:jc w:val="center"/>
              <w:rPr>
                <w:bCs/>
                <w:iCs/>
                <w:sz w:val="24"/>
                <w:szCs w:val="24"/>
                <w:lang w:val="sv-SE"/>
              </w:rPr>
            </w:pPr>
            <w:r w:rsidRPr="00B5359C">
              <w:rPr>
                <w:sz w:val="24"/>
                <w:szCs w:val="24"/>
              </w:rPr>
              <w:t>tấn</w:t>
            </w:r>
          </w:p>
        </w:tc>
      </w:tr>
      <w:tr w:rsidR="00B5359C" w:rsidRPr="00B5359C" w:rsidTr="0046778C">
        <w:tc>
          <w:tcPr>
            <w:tcW w:w="529" w:type="dxa"/>
          </w:tcPr>
          <w:p w:rsidR="00B5359C" w:rsidRPr="00B5359C" w:rsidRDefault="007804B5" w:rsidP="0046778C">
            <w:pPr>
              <w:ind w:left="-57" w:right="-108" w:hanging="4"/>
              <w:jc w:val="center"/>
              <w:rPr>
                <w:bCs/>
                <w:iCs/>
                <w:sz w:val="24"/>
                <w:szCs w:val="24"/>
                <w:lang w:val="sv-SE"/>
              </w:rPr>
            </w:pPr>
            <w:r>
              <w:rPr>
                <w:bCs/>
                <w:iCs/>
                <w:sz w:val="24"/>
                <w:szCs w:val="24"/>
                <w:lang w:val="sv-SE"/>
              </w:rPr>
              <w:t>5</w:t>
            </w:r>
          </w:p>
        </w:tc>
        <w:tc>
          <w:tcPr>
            <w:tcW w:w="3260" w:type="dxa"/>
          </w:tcPr>
          <w:p w:rsidR="00B5359C" w:rsidRPr="00B5359C" w:rsidRDefault="00B5359C" w:rsidP="0046778C">
            <w:pPr>
              <w:rPr>
                <w:bCs/>
                <w:iCs/>
                <w:sz w:val="24"/>
                <w:szCs w:val="24"/>
                <w:lang w:val="sv-SE"/>
              </w:rPr>
            </w:pPr>
            <w:r w:rsidRPr="00B5359C">
              <w:rPr>
                <w:bCs/>
                <w:iCs/>
                <w:sz w:val="24"/>
                <w:szCs w:val="24"/>
                <w:lang w:val="sv-SE"/>
              </w:rPr>
              <w:t>Phen-sơ-phát</w:t>
            </w:r>
          </w:p>
        </w:tc>
        <w:tc>
          <w:tcPr>
            <w:tcW w:w="747" w:type="dxa"/>
          </w:tcPr>
          <w:p w:rsidR="00B5359C" w:rsidRPr="00B5359C" w:rsidRDefault="00B5359C" w:rsidP="0046778C">
            <w:pPr>
              <w:jc w:val="center"/>
              <w:rPr>
                <w:bCs/>
                <w:iCs/>
                <w:sz w:val="24"/>
                <w:szCs w:val="24"/>
                <w:lang w:val="sv-SE"/>
              </w:rPr>
            </w:pPr>
            <w:r w:rsidRPr="00B5359C">
              <w:rPr>
                <w:bCs/>
                <w:iCs/>
                <w:sz w:val="24"/>
                <w:szCs w:val="24"/>
                <w:lang w:val="sv-SE"/>
              </w:rPr>
              <w:t>II.24</w:t>
            </w:r>
          </w:p>
        </w:tc>
        <w:tc>
          <w:tcPr>
            <w:tcW w:w="1663" w:type="dxa"/>
          </w:tcPr>
          <w:p w:rsidR="00B5359C" w:rsidRPr="00B5359C" w:rsidRDefault="00B5359C" w:rsidP="0046778C">
            <w:pPr>
              <w:jc w:val="center"/>
              <w:rPr>
                <w:bCs/>
                <w:iCs/>
                <w:sz w:val="24"/>
                <w:szCs w:val="24"/>
                <w:lang w:val="sv-SE"/>
              </w:rPr>
            </w:pPr>
            <w:r w:rsidRPr="00B5359C">
              <w:rPr>
                <w:bCs/>
                <w:iCs/>
                <w:sz w:val="24"/>
                <w:szCs w:val="24"/>
                <w:lang w:val="sv-SE"/>
              </w:rPr>
              <w:t>m</w:t>
            </w:r>
            <w:r w:rsidRPr="00B5359C">
              <w:rPr>
                <w:bCs/>
                <w:iCs/>
                <w:sz w:val="24"/>
                <w:szCs w:val="24"/>
                <w:vertAlign w:val="superscript"/>
                <w:lang w:val="sv-SE"/>
              </w:rPr>
              <w:t>3</w:t>
            </w:r>
          </w:p>
        </w:tc>
        <w:tc>
          <w:tcPr>
            <w:tcW w:w="1559" w:type="dxa"/>
          </w:tcPr>
          <w:p w:rsidR="00B5359C" w:rsidRPr="00B5359C" w:rsidRDefault="00B5359C" w:rsidP="0046778C">
            <w:pPr>
              <w:jc w:val="center"/>
              <w:rPr>
                <w:bCs/>
                <w:iCs/>
                <w:sz w:val="24"/>
                <w:szCs w:val="24"/>
                <w:lang w:val="sv-SE"/>
              </w:rPr>
            </w:pPr>
            <w:r w:rsidRPr="00B5359C">
              <w:rPr>
                <w:bCs/>
                <w:iCs/>
                <w:sz w:val="24"/>
                <w:szCs w:val="24"/>
                <w:lang w:val="sv-SE"/>
              </w:rPr>
              <w:t>II.11 (03,04)</w:t>
            </w:r>
          </w:p>
        </w:tc>
        <w:tc>
          <w:tcPr>
            <w:tcW w:w="1418" w:type="dxa"/>
          </w:tcPr>
          <w:p w:rsidR="00B5359C" w:rsidRPr="00B5359C" w:rsidRDefault="00B5359C" w:rsidP="0046778C">
            <w:pPr>
              <w:ind w:hanging="11"/>
              <w:jc w:val="center"/>
              <w:rPr>
                <w:bCs/>
                <w:iCs/>
                <w:sz w:val="24"/>
                <w:szCs w:val="24"/>
                <w:lang w:val="sv-SE"/>
              </w:rPr>
            </w:pPr>
            <w:r w:rsidRPr="00B5359C">
              <w:rPr>
                <w:sz w:val="24"/>
                <w:szCs w:val="24"/>
              </w:rPr>
              <w:t>tấn</w:t>
            </w:r>
          </w:p>
        </w:tc>
      </w:tr>
    </w:tbl>
    <w:p w:rsidR="00CF2B77" w:rsidRDefault="00CF2B77" w:rsidP="00E847E4">
      <w:pPr>
        <w:spacing w:before="120" w:after="0" w:line="240" w:lineRule="auto"/>
        <w:ind w:firstLine="709"/>
        <w:jc w:val="both"/>
        <w:rPr>
          <w:rFonts w:ascii="Times New Roman" w:hAnsi="Times New Roman" w:cs="Times New Roman"/>
          <w:bCs/>
          <w:iCs/>
          <w:sz w:val="28"/>
          <w:szCs w:val="28"/>
          <w:lang w:val="sv-SE"/>
        </w:rPr>
      </w:pPr>
      <w:r>
        <w:rPr>
          <w:rFonts w:ascii="Times New Roman" w:hAnsi="Times New Roman" w:cs="Times New Roman"/>
          <w:bCs/>
          <w:iCs/>
          <w:sz w:val="28"/>
          <w:szCs w:val="28"/>
          <w:lang w:val="sv-SE"/>
        </w:rPr>
        <w:t xml:space="preserve">b) </w:t>
      </w:r>
      <w:r w:rsidR="00F06755">
        <w:rPr>
          <w:rFonts w:ascii="Times New Roman" w:hAnsi="Times New Roman" w:cs="Times New Roman"/>
          <w:bCs/>
          <w:iCs/>
          <w:sz w:val="28"/>
          <w:szCs w:val="28"/>
          <w:lang w:val="sv-SE"/>
        </w:rPr>
        <w:t>Ý</w:t>
      </w:r>
      <w:r>
        <w:rPr>
          <w:rFonts w:ascii="Times New Roman" w:hAnsi="Times New Roman" w:cs="Times New Roman"/>
          <w:bCs/>
          <w:iCs/>
          <w:sz w:val="28"/>
          <w:szCs w:val="28"/>
          <w:lang w:val="sv-SE"/>
        </w:rPr>
        <w:t xml:space="preserve"> kiến </w:t>
      </w:r>
      <w:r w:rsidR="00CE328E">
        <w:rPr>
          <w:rFonts w:ascii="Times New Roman" w:hAnsi="Times New Roman" w:cs="Times New Roman"/>
          <w:bCs/>
          <w:iCs/>
          <w:sz w:val="28"/>
          <w:szCs w:val="28"/>
          <w:lang w:val="sv-SE"/>
        </w:rPr>
        <w:t>tham gia</w:t>
      </w:r>
    </w:p>
    <w:p w:rsidR="00B5359C" w:rsidRPr="003F7F4A" w:rsidRDefault="00CF2B77" w:rsidP="005B4DC6">
      <w:pPr>
        <w:spacing w:before="120" w:after="0" w:line="240" w:lineRule="auto"/>
        <w:ind w:firstLine="709"/>
        <w:jc w:val="both"/>
        <w:rPr>
          <w:rFonts w:ascii="Times New Roman" w:hAnsi="Times New Roman" w:cs="Times New Roman"/>
          <w:bCs/>
          <w:iCs/>
          <w:sz w:val="28"/>
          <w:szCs w:val="28"/>
          <w:lang w:val="sv-SE"/>
        </w:rPr>
      </w:pPr>
      <w:r>
        <w:rPr>
          <w:rFonts w:ascii="Times New Roman" w:hAnsi="Times New Roman" w:cs="Times New Roman"/>
          <w:bCs/>
          <w:iCs/>
          <w:sz w:val="28"/>
          <w:szCs w:val="28"/>
          <w:lang w:val="sv-SE"/>
        </w:rPr>
        <w:lastRenderedPageBreak/>
        <w:t>M</w:t>
      </w:r>
      <w:r w:rsidR="00B5359C" w:rsidRPr="003F7F4A">
        <w:rPr>
          <w:rFonts w:ascii="Times New Roman" w:hAnsi="Times New Roman" w:cs="Times New Roman"/>
          <w:bCs/>
          <w:iCs/>
          <w:sz w:val="28"/>
          <w:szCs w:val="28"/>
          <w:lang w:val="sv-SE"/>
        </w:rPr>
        <w:t>ột số địa phư</w:t>
      </w:r>
      <w:r w:rsidR="00F06755">
        <w:rPr>
          <w:rFonts w:ascii="Times New Roman" w:hAnsi="Times New Roman" w:cs="Times New Roman"/>
          <w:bCs/>
          <w:iCs/>
          <w:sz w:val="28"/>
          <w:szCs w:val="28"/>
          <w:lang w:val="sv-SE"/>
        </w:rPr>
        <w:t>ơ</w:t>
      </w:r>
      <w:r w:rsidR="00B5359C" w:rsidRPr="003F7F4A">
        <w:rPr>
          <w:rFonts w:ascii="Times New Roman" w:hAnsi="Times New Roman" w:cs="Times New Roman"/>
          <w:bCs/>
          <w:iCs/>
          <w:sz w:val="28"/>
          <w:szCs w:val="28"/>
          <w:lang w:val="sv-SE"/>
        </w:rPr>
        <w:t>ng (</w:t>
      </w:r>
      <w:r w:rsidR="00B5359C" w:rsidRPr="003F7F4A">
        <w:rPr>
          <w:rFonts w:ascii="Times New Roman" w:hAnsi="Times New Roman" w:cs="Times New Roman"/>
          <w:iCs/>
          <w:sz w:val="28"/>
          <w:szCs w:val="28"/>
          <w:lang w:val="sv-SE"/>
        </w:rPr>
        <w:t>Quảng Ninh, Nghệ An) đ</w:t>
      </w:r>
      <w:r w:rsidR="00B5359C" w:rsidRPr="003F7F4A">
        <w:rPr>
          <w:rFonts w:ascii="Times New Roman" w:hAnsi="Times New Roman" w:cs="Times New Roman"/>
          <w:bCs/>
          <w:iCs/>
          <w:sz w:val="28"/>
          <w:szCs w:val="28"/>
          <w:lang w:val="sv-SE"/>
        </w:rPr>
        <w:t>ề nghị quy định thống nhất đơn vị tính phí BVMT đối với khai thác khoáng sản với đơn vị tính thuế tài nguyên để thống nhất trong khai, nộp phí BVMT và thuế tài nguyên.</w:t>
      </w:r>
    </w:p>
    <w:p w:rsidR="00CF2B77" w:rsidRDefault="00CF2B77" w:rsidP="00E847E4">
      <w:pPr>
        <w:spacing w:before="120" w:after="0" w:line="240" w:lineRule="auto"/>
        <w:ind w:firstLine="709"/>
        <w:jc w:val="both"/>
        <w:rPr>
          <w:rFonts w:ascii="Times New Roman" w:hAnsi="Times New Roman" w:cs="Times New Roman"/>
          <w:bCs/>
          <w:iCs/>
          <w:sz w:val="28"/>
          <w:szCs w:val="28"/>
          <w:lang w:val="sv-SE"/>
        </w:rPr>
      </w:pPr>
      <w:r>
        <w:rPr>
          <w:rFonts w:ascii="Times New Roman" w:hAnsi="Times New Roman" w:cs="Times New Roman"/>
          <w:bCs/>
          <w:iCs/>
          <w:sz w:val="28"/>
          <w:szCs w:val="28"/>
          <w:lang w:val="sv-SE"/>
        </w:rPr>
        <w:t>c) Về nội dung này, Bộ Tài chính tiếp thu như sau:</w:t>
      </w:r>
    </w:p>
    <w:p w:rsidR="00B5359C" w:rsidRPr="003F7F4A" w:rsidRDefault="00B5359C" w:rsidP="005B4DC6">
      <w:pPr>
        <w:spacing w:before="120" w:after="120" w:line="240" w:lineRule="auto"/>
        <w:ind w:firstLine="709"/>
        <w:jc w:val="both"/>
        <w:rPr>
          <w:rFonts w:ascii="Times New Roman" w:hAnsi="Times New Roman" w:cs="Times New Roman"/>
          <w:bCs/>
          <w:iCs/>
          <w:sz w:val="28"/>
          <w:szCs w:val="28"/>
          <w:lang w:val="sv-SE"/>
        </w:rPr>
      </w:pPr>
      <w:r w:rsidRPr="003F7F4A">
        <w:rPr>
          <w:rFonts w:ascii="Times New Roman" w:hAnsi="Times New Roman" w:cs="Times New Roman"/>
          <w:bCs/>
          <w:iCs/>
          <w:sz w:val="28"/>
          <w:szCs w:val="28"/>
          <w:lang w:val="sv-SE"/>
        </w:rPr>
        <w:t xml:space="preserve">Để bảo đảm thống nhất trong khai, nộp phí BVMT và thuế tài nguyên, tạo thuận lợi trong quá trình khai, nộp phí; Bộ Tài chính đề nghị quy quy định thống nhất đơn vị tính phí BVMT đối với khai thác khoáng sản với đơn vị tính thuế tài nguyên, phù hợp với tỷ lệ quy đổi đang áp dụng tại một số địa phương, bảo đảm nguyên tắc không làm thay đổi nghĩa vụ nộp phí BVMT của người nộp phí. Cụ thể như sau:  </w:t>
      </w:r>
    </w:p>
    <w:tbl>
      <w:tblPr>
        <w:tblStyle w:val="TableGrid"/>
        <w:tblW w:w="10690" w:type="dxa"/>
        <w:tblInd w:w="-885" w:type="dxa"/>
        <w:tblLook w:val="04A0"/>
      </w:tblPr>
      <w:tblGrid>
        <w:gridCol w:w="567"/>
        <w:gridCol w:w="3120"/>
        <w:gridCol w:w="2616"/>
        <w:gridCol w:w="1694"/>
        <w:gridCol w:w="2693"/>
      </w:tblGrid>
      <w:tr w:rsidR="00B5359C" w:rsidRPr="00B5359C" w:rsidTr="0046778C">
        <w:tc>
          <w:tcPr>
            <w:tcW w:w="567" w:type="dxa"/>
          </w:tcPr>
          <w:p w:rsidR="00B5359C" w:rsidRPr="00B5359C" w:rsidRDefault="00B5359C" w:rsidP="0046778C">
            <w:pPr>
              <w:ind w:left="-110" w:right="-110" w:firstLine="2"/>
              <w:jc w:val="center"/>
              <w:rPr>
                <w:b/>
                <w:bCs/>
                <w:iCs/>
                <w:sz w:val="24"/>
                <w:szCs w:val="24"/>
                <w:lang w:val="sv-SE"/>
              </w:rPr>
            </w:pPr>
            <w:r w:rsidRPr="00B5359C">
              <w:rPr>
                <w:b/>
                <w:bCs/>
                <w:iCs/>
                <w:sz w:val="24"/>
                <w:szCs w:val="24"/>
                <w:lang w:val="sv-SE"/>
              </w:rPr>
              <w:t>Stt</w:t>
            </w:r>
          </w:p>
        </w:tc>
        <w:tc>
          <w:tcPr>
            <w:tcW w:w="3120" w:type="dxa"/>
          </w:tcPr>
          <w:p w:rsidR="00B5359C" w:rsidRPr="00B5359C" w:rsidRDefault="00B5359C" w:rsidP="0046778C">
            <w:pPr>
              <w:jc w:val="center"/>
              <w:rPr>
                <w:b/>
                <w:bCs/>
                <w:iCs/>
                <w:sz w:val="24"/>
                <w:szCs w:val="24"/>
                <w:lang w:val="sv-SE"/>
              </w:rPr>
            </w:pPr>
            <w:r w:rsidRPr="00B5359C">
              <w:rPr>
                <w:b/>
                <w:bCs/>
                <w:iCs/>
                <w:sz w:val="24"/>
                <w:szCs w:val="24"/>
                <w:lang w:val="sv-SE"/>
              </w:rPr>
              <w:t>Loại khoáng sản</w:t>
            </w:r>
          </w:p>
        </w:tc>
        <w:tc>
          <w:tcPr>
            <w:tcW w:w="2616" w:type="dxa"/>
          </w:tcPr>
          <w:p w:rsidR="00B5359C" w:rsidRPr="00B5359C" w:rsidRDefault="00B5359C" w:rsidP="0046778C">
            <w:pPr>
              <w:jc w:val="center"/>
              <w:rPr>
                <w:b/>
                <w:sz w:val="24"/>
                <w:szCs w:val="24"/>
              </w:rPr>
            </w:pPr>
            <w:r w:rsidRPr="00B5359C">
              <w:rPr>
                <w:b/>
                <w:sz w:val="24"/>
                <w:szCs w:val="24"/>
              </w:rPr>
              <w:t>NĐ 164</w:t>
            </w:r>
          </w:p>
        </w:tc>
        <w:tc>
          <w:tcPr>
            <w:tcW w:w="1694" w:type="dxa"/>
          </w:tcPr>
          <w:p w:rsidR="00B5359C" w:rsidRPr="00B5359C" w:rsidRDefault="00B5359C" w:rsidP="0046778C">
            <w:pPr>
              <w:jc w:val="center"/>
              <w:rPr>
                <w:b/>
                <w:sz w:val="24"/>
                <w:szCs w:val="24"/>
              </w:rPr>
            </w:pPr>
            <w:r w:rsidRPr="00B5359C">
              <w:rPr>
                <w:b/>
                <w:sz w:val="24"/>
                <w:szCs w:val="24"/>
              </w:rPr>
              <w:t xml:space="preserve">Tỷ lệ quy đổi </w:t>
            </w:r>
          </w:p>
        </w:tc>
        <w:tc>
          <w:tcPr>
            <w:tcW w:w="2693" w:type="dxa"/>
          </w:tcPr>
          <w:p w:rsidR="00B5359C" w:rsidRPr="00B5359C" w:rsidRDefault="00B5359C" w:rsidP="0046778C">
            <w:pPr>
              <w:jc w:val="center"/>
              <w:rPr>
                <w:b/>
                <w:sz w:val="24"/>
                <w:szCs w:val="24"/>
              </w:rPr>
            </w:pPr>
            <w:r w:rsidRPr="00B5359C">
              <w:rPr>
                <w:b/>
                <w:sz w:val="24"/>
                <w:szCs w:val="24"/>
              </w:rPr>
              <w:t>Dự thảo Nghị định</w:t>
            </w:r>
          </w:p>
        </w:tc>
      </w:tr>
      <w:tr w:rsidR="00B5359C" w:rsidRPr="00B5359C" w:rsidTr="0046778C">
        <w:tc>
          <w:tcPr>
            <w:tcW w:w="567" w:type="dxa"/>
          </w:tcPr>
          <w:p w:rsidR="00B5359C" w:rsidRPr="00B5359C" w:rsidRDefault="00B5359C" w:rsidP="0046778C">
            <w:pPr>
              <w:ind w:left="-110" w:right="-110" w:firstLine="2"/>
              <w:jc w:val="center"/>
              <w:rPr>
                <w:bCs/>
                <w:iCs/>
                <w:sz w:val="24"/>
                <w:szCs w:val="24"/>
                <w:lang w:val="sv-SE"/>
              </w:rPr>
            </w:pPr>
            <w:r w:rsidRPr="00B5359C">
              <w:rPr>
                <w:bCs/>
                <w:iCs/>
                <w:sz w:val="24"/>
                <w:szCs w:val="24"/>
                <w:lang w:val="sv-SE"/>
              </w:rPr>
              <w:t>1</w:t>
            </w:r>
          </w:p>
        </w:tc>
        <w:tc>
          <w:tcPr>
            <w:tcW w:w="3120" w:type="dxa"/>
          </w:tcPr>
          <w:p w:rsidR="00B5359C" w:rsidRPr="00B5359C" w:rsidRDefault="00B5359C" w:rsidP="0046778C">
            <w:pPr>
              <w:ind w:right="-100"/>
              <w:rPr>
                <w:bCs/>
                <w:iCs/>
                <w:sz w:val="24"/>
                <w:szCs w:val="24"/>
                <w:lang w:val="sv-SE"/>
              </w:rPr>
            </w:pPr>
            <w:r w:rsidRPr="00B5359C">
              <w:rPr>
                <w:bCs/>
                <w:iCs/>
                <w:sz w:val="24"/>
                <w:szCs w:val="24"/>
                <w:lang w:val="sv-SE"/>
              </w:rPr>
              <w:t>Đá nung vôi, sản xuất xi măng</w:t>
            </w:r>
          </w:p>
        </w:tc>
        <w:tc>
          <w:tcPr>
            <w:tcW w:w="2616" w:type="dxa"/>
          </w:tcPr>
          <w:p w:rsidR="00B5359C" w:rsidRPr="00B5359C" w:rsidRDefault="00B5359C" w:rsidP="0046778C">
            <w:pPr>
              <w:ind w:left="-110" w:right="-110"/>
              <w:jc w:val="center"/>
              <w:rPr>
                <w:sz w:val="24"/>
                <w:szCs w:val="24"/>
              </w:rPr>
            </w:pPr>
            <w:r w:rsidRPr="00B5359C">
              <w:rPr>
                <w:sz w:val="24"/>
                <w:szCs w:val="24"/>
              </w:rPr>
              <w:t>1.000 - 3.000 đồng/tấn</w:t>
            </w:r>
          </w:p>
        </w:tc>
        <w:tc>
          <w:tcPr>
            <w:tcW w:w="1694" w:type="dxa"/>
          </w:tcPr>
          <w:p w:rsidR="00B5359C" w:rsidRPr="00B5359C" w:rsidRDefault="00B5359C" w:rsidP="0046778C">
            <w:pPr>
              <w:ind w:left="-110" w:right="-110"/>
              <w:jc w:val="center"/>
              <w:rPr>
                <w:sz w:val="24"/>
                <w:szCs w:val="24"/>
              </w:rPr>
            </w:pPr>
            <w:r w:rsidRPr="00B5359C">
              <w:rPr>
                <w:sz w:val="24"/>
                <w:szCs w:val="24"/>
              </w:rPr>
              <w:t>1 tấn = 0,67 m</w:t>
            </w:r>
            <w:r w:rsidRPr="00B5359C">
              <w:rPr>
                <w:sz w:val="24"/>
                <w:szCs w:val="24"/>
                <w:vertAlign w:val="superscript"/>
              </w:rPr>
              <w:t>3</w:t>
            </w:r>
          </w:p>
        </w:tc>
        <w:tc>
          <w:tcPr>
            <w:tcW w:w="2693" w:type="dxa"/>
          </w:tcPr>
          <w:p w:rsidR="00B5359C" w:rsidRPr="00B5359C" w:rsidRDefault="00B5359C" w:rsidP="0046778C">
            <w:pPr>
              <w:ind w:left="-110" w:right="-20"/>
              <w:jc w:val="center"/>
              <w:rPr>
                <w:b/>
                <w:bCs/>
                <w:i/>
                <w:iCs/>
                <w:sz w:val="24"/>
                <w:szCs w:val="24"/>
                <w:vertAlign w:val="superscript"/>
              </w:rPr>
            </w:pPr>
            <w:r w:rsidRPr="00B5359C">
              <w:rPr>
                <w:b/>
                <w:bCs/>
                <w:i/>
                <w:iCs/>
                <w:sz w:val="24"/>
                <w:szCs w:val="24"/>
              </w:rPr>
              <w:t xml:space="preserve">1.500 - 4.500 </w:t>
            </w:r>
            <w:r w:rsidRPr="00B5359C">
              <w:rPr>
                <w:b/>
                <w:i/>
                <w:sz w:val="24"/>
                <w:szCs w:val="24"/>
              </w:rPr>
              <w:t>đồng/</w:t>
            </w:r>
            <w:r w:rsidRPr="00B5359C">
              <w:rPr>
                <w:b/>
                <w:bCs/>
                <w:i/>
                <w:iCs/>
                <w:sz w:val="24"/>
                <w:szCs w:val="24"/>
              </w:rPr>
              <w:t>m</w:t>
            </w:r>
            <w:r w:rsidRPr="00B5359C">
              <w:rPr>
                <w:b/>
                <w:bCs/>
                <w:i/>
                <w:iCs/>
                <w:sz w:val="24"/>
                <w:szCs w:val="24"/>
                <w:vertAlign w:val="superscript"/>
              </w:rPr>
              <w:t>3</w:t>
            </w:r>
          </w:p>
          <w:p w:rsidR="00B5359C" w:rsidRPr="00B5359C" w:rsidRDefault="00B5359C" w:rsidP="0046778C">
            <w:pPr>
              <w:ind w:left="-110" w:right="-20"/>
              <w:jc w:val="center"/>
              <w:rPr>
                <w:bCs/>
                <w:i/>
                <w:iCs/>
                <w:sz w:val="24"/>
                <w:szCs w:val="24"/>
              </w:rPr>
            </w:pPr>
            <w:r w:rsidRPr="00B5359C">
              <w:rPr>
                <w:bCs/>
                <w:i/>
                <w:iCs/>
                <w:sz w:val="24"/>
                <w:szCs w:val="24"/>
              </w:rPr>
              <w:t xml:space="preserve">(Sau khi tăng 150% mức tối đa thì khung mức phí là  1.500 - 6.750  </w:t>
            </w:r>
            <w:r w:rsidRPr="00B5359C">
              <w:rPr>
                <w:i/>
                <w:sz w:val="24"/>
                <w:szCs w:val="24"/>
              </w:rPr>
              <w:t>đồng/</w:t>
            </w:r>
            <w:r w:rsidRPr="00B5359C">
              <w:rPr>
                <w:bCs/>
                <w:i/>
                <w:iCs/>
                <w:sz w:val="24"/>
                <w:szCs w:val="24"/>
              </w:rPr>
              <w:t>m</w:t>
            </w:r>
            <w:r w:rsidRPr="00B5359C">
              <w:rPr>
                <w:bCs/>
                <w:i/>
                <w:iCs/>
                <w:sz w:val="24"/>
                <w:szCs w:val="24"/>
                <w:vertAlign w:val="superscript"/>
              </w:rPr>
              <w:t>3</w:t>
            </w:r>
            <w:r w:rsidRPr="00B5359C">
              <w:rPr>
                <w:bCs/>
                <w:i/>
                <w:iCs/>
                <w:sz w:val="24"/>
                <w:szCs w:val="24"/>
              </w:rPr>
              <w:t>)</w:t>
            </w:r>
          </w:p>
        </w:tc>
      </w:tr>
      <w:tr w:rsidR="00B5359C" w:rsidRPr="00B5359C" w:rsidTr="0046778C">
        <w:tc>
          <w:tcPr>
            <w:tcW w:w="567" w:type="dxa"/>
          </w:tcPr>
          <w:p w:rsidR="00B5359C" w:rsidRPr="00B5359C" w:rsidRDefault="00B5359C" w:rsidP="0046778C">
            <w:pPr>
              <w:ind w:left="-110" w:right="-110" w:firstLine="2"/>
              <w:jc w:val="center"/>
              <w:rPr>
                <w:bCs/>
                <w:iCs/>
                <w:sz w:val="24"/>
                <w:szCs w:val="24"/>
                <w:lang w:val="sv-SE"/>
              </w:rPr>
            </w:pPr>
            <w:r w:rsidRPr="00B5359C">
              <w:rPr>
                <w:bCs/>
                <w:iCs/>
                <w:sz w:val="24"/>
                <w:szCs w:val="24"/>
                <w:lang w:val="sv-SE"/>
              </w:rPr>
              <w:t>2</w:t>
            </w:r>
          </w:p>
        </w:tc>
        <w:tc>
          <w:tcPr>
            <w:tcW w:w="3120" w:type="dxa"/>
          </w:tcPr>
          <w:p w:rsidR="00B5359C" w:rsidRPr="00B5359C" w:rsidRDefault="00B5359C" w:rsidP="0046778C">
            <w:pPr>
              <w:rPr>
                <w:bCs/>
                <w:iCs/>
                <w:sz w:val="24"/>
                <w:szCs w:val="24"/>
                <w:lang w:val="sv-SE"/>
              </w:rPr>
            </w:pPr>
            <w:r w:rsidRPr="00B5359C">
              <w:rPr>
                <w:bCs/>
                <w:iCs/>
                <w:sz w:val="24"/>
                <w:szCs w:val="24"/>
                <w:lang w:val="sv-SE"/>
              </w:rPr>
              <w:t>Đô lô mít</w:t>
            </w:r>
          </w:p>
        </w:tc>
        <w:tc>
          <w:tcPr>
            <w:tcW w:w="2616" w:type="dxa"/>
          </w:tcPr>
          <w:p w:rsidR="00B5359C" w:rsidRPr="00B5359C" w:rsidRDefault="00B5359C" w:rsidP="0046778C">
            <w:pPr>
              <w:ind w:left="-110" w:right="-110"/>
              <w:jc w:val="center"/>
              <w:rPr>
                <w:sz w:val="24"/>
                <w:szCs w:val="24"/>
              </w:rPr>
            </w:pPr>
            <w:r w:rsidRPr="00B5359C">
              <w:rPr>
                <w:sz w:val="24"/>
                <w:szCs w:val="24"/>
              </w:rPr>
              <w:t>20.000 - 30.000 đồng/tấn</w:t>
            </w:r>
          </w:p>
        </w:tc>
        <w:tc>
          <w:tcPr>
            <w:tcW w:w="1694" w:type="dxa"/>
          </w:tcPr>
          <w:p w:rsidR="00B5359C" w:rsidRPr="00B5359C" w:rsidRDefault="00B5359C" w:rsidP="0046778C">
            <w:pPr>
              <w:ind w:left="-110" w:right="-110"/>
              <w:jc w:val="center"/>
              <w:rPr>
                <w:sz w:val="24"/>
                <w:szCs w:val="24"/>
              </w:rPr>
            </w:pPr>
            <w:r w:rsidRPr="00B5359C">
              <w:rPr>
                <w:sz w:val="24"/>
                <w:szCs w:val="24"/>
              </w:rPr>
              <w:t>1 tấn = 0,67 m</w:t>
            </w:r>
            <w:r w:rsidRPr="00B5359C">
              <w:rPr>
                <w:sz w:val="24"/>
                <w:szCs w:val="24"/>
                <w:vertAlign w:val="superscript"/>
              </w:rPr>
              <w:t>3</w:t>
            </w:r>
          </w:p>
        </w:tc>
        <w:tc>
          <w:tcPr>
            <w:tcW w:w="2693" w:type="dxa"/>
          </w:tcPr>
          <w:p w:rsidR="00B5359C" w:rsidRPr="00B5359C" w:rsidRDefault="00B5359C" w:rsidP="0046778C">
            <w:pPr>
              <w:ind w:left="-110" w:right="-110"/>
              <w:jc w:val="center"/>
              <w:rPr>
                <w:b/>
                <w:bCs/>
                <w:i/>
                <w:iCs/>
                <w:sz w:val="24"/>
                <w:szCs w:val="24"/>
              </w:rPr>
            </w:pPr>
            <w:r w:rsidRPr="00B5359C">
              <w:rPr>
                <w:b/>
                <w:bCs/>
                <w:i/>
                <w:iCs/>
                <w:sz w:val="24"/>
                <w:szCs w:val="24"/>
              </w:rPr>
              <w:t xml:space="preserve">30.000 - 45.000 </w:t>
            </w:r>
            <w:r w:rsidRPr="00B5359C">
              <w:rPr>
                <w:b/>
                <w:i/>
                <w:sz w:val="24"/>
                <w:szCs w:val="24"/>
              </w:rPr>
              <w:t>đồng/</w:t>
            </w:r>
            <w:r w:rsidRPr="00B5359C">
              <w:rPr>
                <w:b/>
                <w:bCs/>
                <w:i/>
                <w:iCs/>
                <w:sz w:val="24"/>
                <w:szCs w:val="24"/>
              </w:rPr>
              <w:t>m</w:t>
            </w:r>
            <w:r w:rsidRPr="00B5359C">
              <w:rPr>
                <w:b/>
                <w:bCs/>
                <w:i/>
                <w:iCs/>
                <w:sz w:val="24"/>
                <w:szCs w:val="24"/>
                <w:vertAlign w:val="superscript"/>
              </w:rPr>
              <w:t>3</w:t>
            </w:r>
          </w:p>
        </w:tc>
      </w:tr>
      <w:tr w:rsidR="00B5359C" w:rsidRPr="00B5359C" w:rsidTr="0046778C">
        <w:tc>
          <w:tcPr>
            <w:tcW w:w="567" w:type="dxa"/>
          </w:tcPr>
          <w:p w:rsidR="00B5359C" w:rsidRPr="00B5359C" w:rsidRDefault="00B5359C" w:rsidP="0046778C">
            <w:pPr>
              <w:ind w:left="-110" w:right="-110" w:firstLine="2"/>
              <w:jc w:val="center"/>
              <w:rPr>
                <w:bCs/>
                <w:iCs/>
                <w:sz w:val="24"/>
                <w:szCs w:val="24"/>
                <w:lang w:val="sv-SE"/>
              </w:rPr>
            </w:pPr>
            <w:r w:rsidRPr="00B5359C">
              <w:rPr>
                <w:bCs/>
                <w:iCs/>
                <w:sz w:val="24"/>
                <w:szCs w:val="24"/>
                <w:lang w:val="sv-SE"/>
              </w:rPr>
              <w:t>3</w:t>
            </w:r>
          </w:p>
        </w:tc>
        <w:tc>
          <w:tcPr>
            <w:tcW w:w="3120" w:type="dxa"/>
          </w:tcPr>
          <w:p w:rsidR="00B5359C" w:rsidRPr="00B5359C" w:rsidRDefault="00B5359C" w:rsidP="0046778C">
            <w:pPr>
              <w:rPr>
                <w:bCs/>
                <w:iCs/>
                <w:sz w:val="24"/>
                <w:szCs w:val="24"/>
                <w:lang w:val="sv-SE"/>
              </w:rPr>
            </w:pPr>
            <w:r w:rsidRPr="00B5359C">
              <w:rPr>
                <w:bCs/>
                <w:iCs/>
                <w:sz w:val="24"/>
                <w:szCs w:val="24"/>
                <w:lang w:val="sv-SE"/>
              </w:rPr>
              <w:t>Cao lanh</w:t>
            </w:r>
          </w:p>
        </w:tc>
        <w:tc>
          <w:tcPr>
            <w:tcW w:w="2616" w:type="dxa"/>
          </w:tcPr>
          <w:p w:rsidR="00B5359C" w:rsidRPr="00B5359C" w:rsidRDefault="00B5359C" w:rsidP="0046778C">
            <w:pPr>
              <w:ind w:left="-110" w:right="-110"/>
              <w:jc w:val="center"/>
              <w:rPr>
                <w:sz w:val="24"/>
                <w:szCs w:val="24"/>
              </w:rPr>
            </w:pPr>
            <w:r w:rsidRPr="00B5359C">
              <w:rPr>
                <w:sz w:val="24"/>
                <w:szCs w:val="24"/>
              </w:rPr>
              <w:t>5.000 - 7.000 đồng/m</w:t>
            </w:r>
            <w:r w:rsidRPr="00B5359C">
              <w:rPr>
                <w:sz w:val="24"/>
                <w:szCs w:val="24"/>
                <w:vertAlign w:val="superscript"/>
              </w:rPr>
              <w:t>3</w:t>
            </w:r>
          </w:p>
        </w:tc>
        <w:tc>
          <w:tcPr>
            <w:tcW w:w="1694" w:type="dxa"/>
          </w:tcPr>
          <w:p w:rsidR="00B5359C" w:rsidRPr="00B5359C" w:rsidRDefault="00B5359C" w:rsidP="0046778C">
            <w:pPr>
              <w:ind w:left="-110" w:right="-110"/>
              <w:jc w:val="center"/>
              <w:rPr>
                <w:sz w:val="24"/>
                <w:szCs w:val="24"/>
              </w:rPr>
            </w:pPr>
            <w:r w:rsidRPr="00B5359C">
              <w:rPr>
                <w:sz w:val="24"/>
                <w:szCs w:val="24"/>
              </w:rPr>
              <w:t>1m</w:t>
            </w:r>
            <w:r w:rsidRPr="00B5359C">
              <w:rPr>
                <w:sz w:val="24"/>
                <w:szCs w:val="24"/>
                <w:vertAlign w:val="superscript"/>
              </w:rPr>
              <w:t>3</w:t>
            </w:r>
            <w:r w:rsidRPr="00B5359C">
              <w:rPr>
                <w:sz w:val="24"/>
                <w:szCs w:val="24"/>
              </w:rPr>
              <w:t xml:space="preserve"> = 1,2 tấn</w:t>
            </w:r>
          </w:p>
        </w:tc>
        <w:tc>
          <w:tcPr>
            <w:tcW w:w="2693" w:type="dxa"/>
          </w:tcPr>
          <w:p w:rsidR="00B5359C" w:rsidRPr="00B5359C" w:rsidRDefault="00B5359C" w:rsidP="0046778C">
            <w:pPr>
              <w:ind w:left="-110" w:right="-110"/>
              <w:jc w:val="center"/>
              <w:rPr>
                <w:b/>
                <w:bCs/>
                <w:i/>
                <w:iCs/>
                <w:sz w:val="24"/>
                <w:szCs w:val="24"/>
              </w:rPr>
            </w:pPr>
            <w:r w:rsidRPr="00B5359C">
              <w:rPr>
                <w:b/>
                <w:bCs/>
                <w:i/>
                <w:iCs/>
                <w:sz w:val="24"/>
                <w:szCs w:val="24"/>
              </w:rPr>
              <w:t xml:space="preserve">4.200 - 5.800 </w:t>
            </w:r>
            <w:r w:rsidRPr="00B5359C">
              <w:rPr>
                <w:b/>
                <w:i/>
                <w:sz w:val="24"/>
                <w:szCs w:val="24"/>
              </w:rPr>
              <w:t>đồng/</w:t>
            </w:r>
            <w:r w:rsidRPr="00B5359C">
              <w:rPr>
                <w:b/>
                <w:bCs/>
                <w:i/>
                <w:iCs/>
                <w:sz w:val="24"/>
                <w:szCs w:val="24"/>
              </w:rPr>
              <w:t>tấn</w:t>
            </w:r>
          </w:p>
        </w:tc>
      </w:tr>
      <w:tr w:rsidR="00B5359C" w:rsidRPr="00B5359C" w:rsidTr="0046778C">
        <w:tc>
          <w:tcPr>
            <w:tcW w:w="567" w:type="dxa"/>
          </w:tcPr>
          <w:p w:rsidR="00B5359C" w:rsidRPr="00B5359C" w:rsidRDefault="00523B52" w:rsidP="0046778C">
            <w:pPr>
              <w:ind w:left="-110" w:right="-110"/>
              <w:jc w:val="center"/>
              <w:rPr>
                <w:bCs/>
                <w:iCs/>
                <w:sz w:val="24"/>
                <w:szCs w:val="24"/>
                <w:lang w:val="sv-SE"/>
              </w:rPr>
            </w:pPr>
            <w:r>
              <w:rPr>
                <w:bCs/>
                <w:iCs/>
                <w:sz w:val="24"/>
                <w:szCs w:val="24"/>
                <w:lang w:val="sv-SE"/>
              </w:rPr>
              <w:t>4</w:t>
            </w:r>
          </w:p>
        </w:tc>
        <w:tc>
          <w:tcPr>
            <w:tcW w:w="3120" w:type="dxa"/>
          </w:tcPr>
          <w:p w:rsidR="00B5359C" w:rsidRPr="00B5359C" w:rsidRDefault="00B5359C" w:rsidP="0046778C">
            <w:pPr>
              <w:rPr>
                <w:bCs/>
                <w:iCs/>
                <w:sz w:val="24"/>
                <w:szCs w:val="24"/>
                <w:lang w:val="sv-SE"/>
              </w:rPr>
            </w:pPr>
            <w:r w:rsidRPr="00B5359C">
              <w:rPr>
                <w:bCs/>
                <w:iCs/>
                <w:sz w:val="24"/>
                <w:szCs w:val="24"/>
                <w:lang w:val="sv-SE"/>
              </w:rPr>
              <w:t>Phen-sờ-phát</w:t>
            </w:r>
          </w:p>
        </w:tc>
        <w:tc>
          <w:tcPr>
            <w:tcW w:w="2616" w:type="dxa"/>
          </w:tcPr>
          <w:p w:rsidR="00B5359C" w:rsidRPr="00B5359C" w:rsidRDefault="00B5359C" w:rsidP="0046778C">
            <w:pPr>
              <w:ind w:left="-110" w:right="-110"/>
              <w:jc w:val="center"/>
              <w:rPr>
                <w:bCs/>
                <w:iCs/>
                <w:sz w:val="24"/>
                <w:szCs w:val="24"/>
              </w:rPr>
            </w:pPr>
            <w:r w:rsidRPr="00B5359C">
              <w:rPr>
                <w:sz w:val="24"/>
                <w:szCs w:val="24"/>
              </w:rPr>
              <w:t>5.000 - 7.000 đồng/m</w:t>
            </w:r>
            <w:r w:rsidRPr="00B5359C">
              <w:rPr>
                <w:sz w:val="24"/>
                <w:szCs w:val="24"/>
                <w:vertAlign w:val="superscript"/>
              </w:rPr>
              <w:t>3</w:t>
            </w:r>
          </w:p>
        </w:tc>
        <w:tc>
          <w:tcPr>
            <w:tcW w:w="1694" w:type="dxa"/>
          </w:tcPr>
          <w:p w:rsidR="00B5359C" w:rsidRPr="00B5359C" w:rsidRDefault="00B5359C" w:rsidP="0046778C">
            <w:pPr>
              <w:ind w:left="-110" w:right="-110"/>
              <w:jc w:val="center"/>
              <w:rPr>
                <w:bCs/>
                <w:iCs/>
                <w:sz w:val="24"/>
                <w:szCs w:val="24"/>
              </w:rPr>
            </w:pPr>
            <w:r w:rsidRPr="00B5359C">
              <w:rPr>
                <w:sz w:val="24"/>
                <w:szCs w:val="24"/>
              </w:rPr>
              <w:t>1 m</w:t>
            </w:r>
            <w:r w:rsidRPr="00B5359C">
              <w:rPr>
                <w:sz w:val="24"/>
                <w:szCs w:val="24"/>
                <w:vertAlign w:val="superscript"/>
              </w:rPr>
              <w:t>3</w:t>
            </w:r>
            <w:r w:rsidRPr="00B5359C">
              <w:rPr>
                <w:sz w:val="24"/>
                <w:szCs w:val="24"/>
              </w:rPr>
              <w:t xml:space="preserve"> = 1,5 tấn</w:t>
            </w:r>
          </w:p>
        </w:tc>
        <w:tc>
          <w:tcPr>
            <w:tcW w:w="2693" w:type="dxa"/>
          </w:tcPr>
          <w:p w:rsidR="00B5359C" w:rsidRPr="00B5359C" w:rsidRDefault="00B5359C" w:rsidP="0046778C">
            <w:pPr>
              <w:ind w:left="-110" w:right="-110"/>
              <w:jc w:val="center"/>
              <w:rPr>
                <w:b/>
                <w:bCs/>
                <w:i/>
                <w:iCs/>
                <w:sz w:val="24"/>
                <w:szCs w:val="24"/>
              </w:rPr>
            </w:pPr>
            <w:r w:rsidRPr="00B5359C">
              <w:rPr>
                <w:b/>
                <w:bCs/>
                <w:i/>
                <w:iCs/>
                <w:sz w:val="24"/>
                <w:szCs w:val="24"/>
              </w:rPr>
              <w:t xml:space="preserve">3.300 - 4.600 </w:t>
            </w:r>
            <w:r w:rsidRPr="00B5359C">
              <w:rPr>
                <w:b/>
                <w:i/>
                <w:sz w:val="24"/>
                <w:szCs w:val="24"/>
              </w:rPr>
              <w:t>đồng/</w:t>
            </w:r>
            <w:r w:rsidRPr="00B5359C">
              <w:rPr>
                <w:b/>
                <w:bCs/>
                <w:i/>
                <w:iCs/>
                <w:sz w:val="24"/>
                <w:szCs w:val="24"/>
              </w:rPr>
              <w:t>tấn</w:t>
            </w:r>
          </w:p>
        </w:tc>
      </w:tr>
    </w:tbl>
    <w:p w:rsidR="00B5359C" w:rsidRPr="003F7F4A" w:rsidRDefault="00517AA6" w:rsidP="00517AA6">
      <w:pPr>
        <w:spacing w:before="120" w:after="120" w:line="240" w:lineRule="auto"/>
        <w:ind w:firstLine="562"/>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5</w:t>
      </w:r>
      <w:r w:rsidR="00F06755" w:rsidRPr="00F06755">
        <w:rPr>
          <w:rFonts w:ascii="Times New Roman" w:eastAsia="Times New Roman" w:hAnsi="Times New Roman" w:cs="Times New Roman"/>
          <w:b/>
          <w:sz w:val="28"/>
          <w:szCs w:val="28"/>
          <w:lang w:val="nl-NL"/>
        </w:rPr>
        <w:t>.</w:t>
      </w:r>
      <w:r w:rsidR="00B5359C" w:rsidRPr="00F06755">
        <w:rPr>
          <w:rFonts w:ascii="Times New Roman" w:eastAsia="Times New Roman" w:hAnsi="Times New Roman" w:cs="Times New Roman"/>
          <w:b/>
          <w:sz w:val="28"/>
          <w:szCs w:val="28"/>
          <w:lang w:val="nl-NL"/>
        </w:rPr>
        <w:t xml:space="preserve"> Ngoài các nội dung trên, </w:t>
      </w:r>
      <w:r w:rsidR="00B5359C" w:rsidRPr="003F7F4A">
        <w:rPr>
          <w:rFonts w:ascii="Times New Roman" w:hAnsi="Times New Roman" w:cs="Times New Roman"/>
          <w:bCs/>
          <w:sz w:val="28"/>
          <w:szCs w:val="28"/>
          <w:lang w:val="sv-SE"/>
        </w:rPr>
        <w:t xml:space="preserve">Bộ Tài chính trình Chính phủ cho </w:t>
      </w:r>
      <w:r w:rsidR="00B5359C" w:rsidRPr="003F7F4A">
        <w:rPr>
          <w:rFonts w:ascii="Times New Roman" w:eastAsia="Times New Roman" w:hAnsi="Times New Roman" w:cs="Times New Roman"/>
          <w:sz w:val="28"/>
          <w:szCs w:val="28"/>
          <w:lang w:val="nl-NL"/>
        </w:rPr>
        <w:t xml:space="preserve">chỉnh lý tên gọi các khoáng sản trong </w:t>
      </w:r>
      <w:r w:rsidR="00B5359C" w:rsidRPr="003F7F4A">
        <w:rPr>
          <w:rFonts w:ascii="Times New Roman" w:hAnsi="Times New Roman" w:cs="Times New Roman"/>
          <w:bCs/>
          <w:iCs/>
          <w:sz w:val="28"/>
          <w:szCs w:val="28"/>
          <w:lang w:val="sv-SE"/>
        </w:rPr>
        <w:t xml:space="preserve">Biểu khung mức thu phí </w:t>
      </w:r>
      <w:r w:rsidR="00B5359C" w:rsidRPr="003F7F4A">
        <w:rPr>
          <w:rFonts w:ascii="Times New Roman" w:eastAsia="Times New Roman" w:hAnsi="Times New Roman" w:cs="Times New Roman"/>
          <w:sz w:val="28"/>
          <w:szCs w:val="28"/>
          <w:lang w:val="nl-NL"/>
        </w:rPr>
        <w:t xml:space="preserve">để bảo đảm thống nhất với tên khoáng sản quy định tại Nghị định số 158/2016/NĐ-CP; </w:t>
      </w:r>
      <w:r w:rsidR="00B5359C" w:rsidRPr="003F7F4A">
        <w:rPr>
          <w:rFonts w:ascii="Times New Roman" w:hAnsi="Times New Roman" w:cs="Times New Roman"/>
          <w:bCs/>
          <w:sz w:val="28"/>
          <w:szCs w:val="28"/>
          <w:lang w:val="sv-SE"/>
        </w:rPr>
        <w:t xml:space="preserve">hoàn thiện một số nội dung về kỹ thuật trình bày văn bản và sửa lại câu, chữ để bảo đảm thống nhất. </w:t>
      </w:r>
    </w:p>
    <w:p w:rsidR="003D25ED" w:rsidRDefault="00EE5040" w:rsidP="00517AA6">
      <w:pPr>
        <w:spacing w:before="120" w:after="0" w:line="240" w:lineRule="auto"/>
        <w:ind w:firstLine="562"/>
        <w:jc w:val="both"/>
        <w:rPr>
          <w:rFonts w:ascii="Times New Roman" w:hAnsi="Times New Roman" w:cs="Times New Roman"/>
          <w:sz w:val="28"/>
          <w:szCs w:val="28"/>
        </w:rPr>
      </w:pPr>
      <w:r>
        <w:rPr>
          <w:rFonts w:ascii="Times New Roman" w:hAnsi="Times New Roman" w:cs="Times New Roman"/>
          <w:b/>
          <w:bCs/>
          <w:iCs/>
          <w:sz w:val="28"/>
          <w:szCs w:val="28"/>
          <w:lang w:val="sv-SE"/>
        </w:rPr>
        <w:t xml:space="preserve">VI. </w:t>
      </w:r>
      <w:r w:rsidR="006D6571" w:rsidRPr="006D6571">
        <w:rPr>
          <w:rFonts w:ascii="Times New Roman" w:hAnsi="Times New Roman" w:cs="Times New Roman"/>
          <w:b/>
          <w:sz w:val="28"/>
          <w:szCs w:val="28"/>
          <w:lang w:val="vi-VN"/>
        </w:rPr>
        <w:t>Ý kiến về câu, chữ</w:t>
      </w:r>
      <w:r w:rsidR="00E32E5C">
        <w:rPr>
          <w:rFonts w:ascii="Times New Roman" w:hAnsi="Times New Roman" w:cs="Times New Roman"/>
          <w:sz w:val="28"/>
          <w:szCs w:val="28"/>
        </w:rPr>
        <w:t>:</w:t>
      </w:r>
      <w:r w:rsidR="003D25ED" w:rsidRPr="007C00CF">
        <w:rPr>
          <w:rFonts w:ascii="Times New Roman" w:hAnsi="Times New Roman" w:cs="Times New Roman"/>
          <w:sz w:val="28"/>
          <w:szCs w:val="28"/>
          <w:lang w:val="vi-VN"/>
        </w:rPr>
        <w:t xml:space="preserve"> </w:t>
      </w:r>
      <w:r w:rsidR="00A95AEC">
        <w:rPr>
          <w:rFonts w:ascii="Times New Roman" w:hAnsi="Times New Roman" w:cs="Times New Roman"/>
          <w:sz w:val="28"/>
          <w:szCs w:val="28"/>
          <w:lang w:val="vi-VN"/>
        </w:rPr>
        <w:t xml:space="preserve">Bộ Tài chính </w:t>
      </w:r>
      <w:r w:rsidR="003D25ED" w:rsidRPr="007C00CF">
        <w:rPr>
          <w:rFonts w:ascii="Times New Roman" w:hAnsi="Times New Roman" w:cs="Times New Roman"/>
          <w:sz w:val="28"/>
          <w:szCs w:val="28"/>
          <w:lang w:val="vi-VN"/>
        </w:rPr>
        <w:t xml:space="preserve">đã tiếp </w:t>
      </w:r>
      <w:r w:rsidR="00CF2B77">
        <w:rPr>
          <w:rFonts w:ascii="Times New Roman" w:hAnsi="Times New Roman" w:cs="Times New Roman"/>
          <w:sz w:val="28"/>
          <w:szCs w:val="28"/>
        </w:rPr>
        <w:t>một số ý về câu, chữ và kỹ thuật xây dựng văn bản,</w:t>
      </w:r>
      <w:r w:rsidR="003D25ED" w:rsidRPr="007C00CF">
        <w:rPr>
          <w:rFonts w:ascii="Times New Roman" w:hAnsi="Times New Roman" w:cs="Times New Roman"/>
          <w:sz w:val="28"/>
          <w:szCs w:val="28"/>
          <w:lang w:val="vi-VN"/>
        </w:rPr>
        <w:t xml:space="preserve"> hoàn thiện dự thảo Nghị định.</w:t>
      </w:r>
      <w:r w:rsidR="00BD0A7B">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0014B8" w:rsidTr="00070C50">
        <w:tc>
          <w:tcPr>
            <w:tcW w:w="4810" w:type="dxa"/>
          </w:tcPr>
          <w:p w:rsidR="000014B8" w:rsidRDefault="000014B8" w:rsidP="00B9575D">
            <w:pPr>
              <w:spacing w:before="120"/>
              <w:jc w:val="both"/>
              <w:rPr>
                <w:sz w:val="28"/>
                <w:szCs w:val="28"/>
              </w:rPr>
            </w:pPr>
          </w:p>
        </w:tc>
        <w:tc>
          <w:tcPr>
            <w:tcW w:w="4811" w:type="dxa"/>
          </w:tcPr>
          <w:p w:rsidR="000014B8" w:rsidRPr="00FA77AF" w:rsidRDefault="000014B8" w:rsidP="000014B8">
            <w:pPr>
              <w:spacing w:before="120"/>
              <w:jc w:val="center"/>
              <w:rPr>
                <w:b/>
                <w:sz w:val="28"/>
                <w:szCs w:val="28"/>
              </w:rPr>
            </w:pPr>
            <w:r>
              <w:rPr>
                <w:sz w:val="28"/>
                <w:szCs w:val="28"/>
              </w:rPr>
              <w:t xml:space="preserve">             </w:t>
            </w:r>
            <w:r w:rsidRPr="00FA77AF">
              <w:rPr>
                <w:b/>
                <w:sz w:val="28"/>
                <w:szCs w:val="28"/>
              </w:rPr>
              <w:t>BỘ TÀI CHÍNH</w:t>
            </w:r>
          </w:p>
        </w:tc>
      </w:tr>
    </w:tbl>
    <w:p w:rsidR="000014B8" w:rsidRPr="00BD0A7B" w:rsidRDefault="000014B8" w:rsidP="00B9575D">
      <w:pPr>
        <w:spacing w:before="120" w:after="0" w:line="240" w:lineRule="auto"/>
        <w:ind w:firstLine="709"/>
        <w:jc w:val="both"/>
        <w:rPr>
          <w:rFonts w:ascii="Times New Roman" w:hAnsi="Times New Roman" w:cs="Times New Roman"/>
          <w:sz w:val="28"/>
          <w:szCs w:val="28"/>
        </w:rPr>
      </w:pPr>
    </w:p>
    <w:p w:rsidR="00A304A1" w:rsidRDefault="00A304A1" w:rsidP="00A304A1">
      <w:pPr>
        <w:spacing w:before="120" w:after="0" w:line="240" w:lineRule="auto"/>
        <w:ind w:firstLine="709"/>
        <w:jc w:val="both"/>
        <w:rPr>
          <w:rFonts w:ascii="Times New Roman" w:hAnsi="Times New Roman" w:cs="Times New Roman"/>
          <w:sz w:val="28"/>
          <w:szCs w:val="28"/>
          <w:lang w:val="nl-NL"/>
        </w:rPr>
      </w:pPr>
    </w:p>
    <w:p w:rsidR="005E68A0" w:rsidRDefault="005E68A0" w:rsidP="005E68A0">
      <w:pPr>
        <w:spacing w:before="120" w:after="0" w:line="240" w:lineRule="auto"/>
        <w:ind w:firstLine="706"/>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p>
    <w:p w:rsidR="005E68A0" w:rsidRDefault="005E68A0" w:rsidP="005E68A0">
      <w:pPr>
        <w:spacing w:before="120" w:after="0" w:line="240" w:lineRule="auto"/>
        <w:ind w:firstLine="706"/>
        <w:jc w:val="both"/>
        <w:rPr>
          <w:rFonts w:ascii="Times New Roman" w:eastAsia="Times New Roman" w:hAnsi="Times New Roman" w:cs="Times New Roman"/>
          <w:sz w:val="28"/>
          <w:szCs w:val="28"/>
          <w:lang w:val="nl-NL"/>
        </w:rPr>
      </w:pPr>
    </w:p>
    <w:p w:rsidR="005E68A0" w:rsidRDefault="005E68A0" w:rsidP="005E68A0">
      <w:pPr>
        <w:spacing w:before="120" w:after="0" w:line="240" w:lineRule="auto"/>
        <w:ind w:firstLine="706"/>
        <w:jc w:val="both"/>
        <w:rPr>
          <w:rFonts w:ascii="Times New Roman" w:eastAsia="Times New Roman" w:hAnsi="Times New Roman" w:cs="Times New Roman"/>
          <w:sz w:val="28"/>
          <w:szCs w:val="28"/>
          <w:lang w:val="nl-NL"/>
        </w:rPr>
      </w:pPr>
    </w:p>
    <w:p w:rsidR="005E68A0" w:rsidRDefault="005E68A0"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p w:rsidR="00E97AF7" w:rsidRDefault="00E97AF7" w:rsidP="005E68A0">
      <w:pPr>
        <w:spacing w:before="120" w:after="0" w:line="240" w:lineRule="auto"/>
        <w:ind w:firstLine="706"/>
        <w:jc w:val="both"/>
        <w:rPr>
          <w:rFonts w:ascii="Times New Roman" w:eastAsia="Times New Roman" w:hAnsi="Times New Roman" w:cs="Times New Roman"/>
          <w:sz w:val="28"/>
          <w:szCs w:val="28"/>
          <w:lang w:val="nl-NL"/>
        </w:rPr>
      </w:pPr>
    </w:p>
    <w:sectPr w:rsidR="00E97AF7" w:rsidSect="005133D1">
      <w:headerReference w:type="default" r:id="rId8"/>
      <w:pgSz w:w="12240" w:h="15840"/>
      <w:pgMar w:top="1021" w:right="1134" w:bottom="1021" w:left="1701" w:header="289" w:footer="2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358" w:rsidRDefault="00492358" w:rsidP="000439D9">
      <w:pPr>
        <w:spacing w:after="0" w:line="240" w:lineRule="auto"/>
      </w:pPr>
      <w:r>
        <w:separator/>
      </w:r>
    </w:p>
  </w:endnote>
  <w:endnote w:type="continuationSeparator" w:id="0">
    <w:p w:rsidR="00492358" w:rsidRDefault="00492358" w:rsidP="00043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Fre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358" w:rsidRDefault="00492358" w:rsidP="000439D9">
      <w:pPr>
        <w:spacing w:after="0" w:line="240" w:lineRule="auto"/>
      </w:pPr>
      <w:r>
        <w:separator/>
      </w:r>
    </w:p>
  </w:footnote>
  <w:footnote w:type="continuationSeparator" w:id="0">
    <w:p w:rsidR="00492358" w:rsidRDefault="00492358" w:rsidP="000439D9">
      <w:pPr>
        <w:spacing w:after="0" w:line="240" w:lineRule="auto"/>
      </w:pPr>
      <w:r>
        <w:continuationSeparator/>
      </w:r>
    </w:p>
  </w:footnote>
  <w:footnote w:id="1">
    <w:p w:rsidR="00492358" w:rsidRPr="007D76C9" w:rsidRDefault="00492358" w:rsidP="007D76C9">
      <w:pPr>
        <w:pStyle w:val="FootnoteText"/>
        <w:ind w:firstLine="720"/>
        <w:rPr>
          <w:rFonts w:ascii="Times New Roman" w:hAnsi="Times New Roman" w:cs="Times New Roman"/>
          <w:sz w:val="24"/>
          <w:szCs w:val="24"/>
        </w:rPr>
      </w:pPr>
      <w:r w:rsidRPr="006D2752">
        <w:rPr>
          <w:rStyle w:val="FootnoteReference"/>
          <w:rFonts w:ascii="Times New Roman" w:hAnsi="Times New Roman" w:cs="Times New Roman"/>
          <w:sz w:val="24"/>
          <w:szCs w:val="24"/>
        </w:rPr>
        <w:footnoteRef/>
      </w:r>
      <w:r w:rsidRPr="006D2752">
        <w:rPr>
          <w:rFonts w:ascii="Times New Roman" w:hAnsi="Times New Roman" w:cs="Times New Roman"/>
          <w:sz w:val="24"/>
          <w:szCs w:val="24"/>
        </w:rPr>
        <w:t xml:space="preserve"> Theo Nghị quyết số 01/NQ-CP ngày 08/01/2022 của Chính phủ: </w:t>
      </w:r>
      <w:r>
        <w:rPr>
          <w:rFonts w:ascii="Times New Roman" w:hAnsi="Times New Roman" w:cs="Times New Roman"/>
          <w:sz w:val="24"/>
          <w:szCs w:val="24"/>
        </w:rPr>
        <w:t>Nghị</w:t>
      </w:r>
      <w:r w:rsidRPr="007D76C9">
        <w:rPr>
          <w:rFonts w:ascii="Times New Roman" w:hAnsi="Times New Roman" w:cs="Times New Roman"/>
          <w:sz w:val="24"/>
          <w:szCs w:val="24"/>
        </w:rPr>
        <w:t xml:space="preserve"> định sửa đổ</w:t>
      </w:r>
      <w:r>
        <w:rPr>
          <w:rFonts w:ascii="Times New Roman" w:hAnsi="Times New Roman" w:cs="Times New Roman"/>
          <w:sz w:val="24"/>
          <w:szCs w:val="24"/>
        </w:rPr>
        <w:t xml:space="preserve">i Nghị định số </w:t>
      </w:r>
      <w:r w:rsidRPr="007D76C9">
        <w:rPr>
          <w:rFonts w:ascii="Times New Roman" w:hAnsi="Times New Roman" w:cs="Times New Roman"/>
          <w:sz w:val="24"/>
          <w:szCs w:val="24"/>
        </w:rPr>
        <w:t>164</w:t>
      </w:r>
      <w:r>
        <w:rPr>
          <w:rFonts w:ascii="Times New Roman" w:hAnsi="Times New Roman" w:cs="Times New Roman"/>
          <w:sz w:val="24"/>
          <w:szCs w:val="24"/>
        </w:rPr>
        <w:t>/2016/NĐ-CP</w:t>
      </w:r>
      <w:r w:rsidRPr="007D76C9">
        <w:rPr>
          <w:rFonts w:ascii="Times New Roman" w:hAnsi="Times New Roman" w:cs="Times New Roman"/>
          <w:sz w:val="24"/>
          <w:szCs w:val="24"/>
        </w:rPr>
        <w:t xml:space="preserve"> sẽ trình Chính phủ vào </w:t>
      </w:r>
      <w:r>
        <w:rPr>
          <w:rFonts w:ascii="Times New Roman" w:hAnsi="Times New Roman" w:cs="Times New Roman"/>
          <w:sz w:val="24"/>
          <w:szCs w:val="24"/>
        </w:rPr>
        <w:t>t</w:t>
      </w:r>
      <w:r w:rsidRPr="007D76C9">
        <w:rPr>
          <w:rFonts w:ascii="Times New Roman" w:hAnsi="Times New Roman" w:cs="Times New Roman"/>
          <w:sz w:val="24"/>
          <w:szCs w:val="24"/>
        </w:rPr>
        <w:t>háng 7/2022.</w:t>
      </w:r>
    </w:p>
  </w:footnote>
  <w:footnote w:id="2">
    <w:p w:rsidR="00492358" w:rsidRPr="001412CD" w:rsidRDefault="00492358" w:rsidP="007D36BF">
      <w:pPr>
        <w:pStyle w:val="FootnoteText"/>
        <w:ind w:firstLine="720"/>
        <w:jc w:val="both"/>
        <w:rPr>
          <w:rFonts w:ascii="Times New Roman" w:hAnsi="Times New Roman"/>
          <w:sz w:val="24"/>
          <w:szCs w:val="24"/>
        </w:rPr>
      </w:pPr>
      <w:r w:rsidRPr="006F3AE9">
        <w:rPr>
          <w:rStyle w:val="FootnoteReference"/>
          <w:rFonts w:ascii="Times New Roman" w:hAnsi="Times New Roman"/>
          <w:sz w:val="24"/>
          <w:szCs w:val="24"/>
        </w:rPr>
        <w:footnoteRef/>
      </w:r>
      <w:r w:rsidRPr="006F3AE9">
        <w:rPr>
          <w:rFonts w:ascii="Times New Roman" w:hAnsi="Times New Roman"/>
          <w:sz w:val="24"/>
          <w:szCs w:val="24"/>
        </w:rPr>
        <w:t xml:space="preserve"> Tại khoản 1 Điều 6 Nghị định số 164/2016/NĐ-CP: </w:t>
      </w:r>
      <w:r w:rsidRPr="001412CD">
        <w:rPr>
          <w:rFonts w:ascii="Times New Roman" w:hAnsi="Times New Roman"/>
          <w:sz w:val="24"/>
          <w:szCs w:val="24"/>
        </w:rPr>
        <w:t>“</w:t>
      </w:r>
      <w:r w:rsidRPr="001412CD">
        <w:rPr>
          <w:rFonts w:ascii="Times New Roman" w:hAnsi="Times New Roman"/>
          <w:color w:val="000000"/>
          <w:sz w:val="24"/>
          <w:szCs w:val="24"/>
          <w:shd w:val="clear" w:color="auto" w:fill="FFFFFF"/>
        </w:rPr>
        <w:t xml:space="preserve">Trường hợp tổ chức </w:t>
      </w:r>
      <w:proofErr w:type="gramStart"/>
      <w:r w:rsidRPr="001412CD">
        <w:rPr>
          <w:rFonts w:ascii="Times New Roman" w:hAnsi="Times New Roman"/>
          <w:color w:val="000000"/>
          <w:sz w:val="24"/>
          <w:szCs w:val="24"/>
          <w:shd w:val="clear" w:color="auto" w:fill="FFFFFF"/>
        </w:rPr>
        <w:t>thu</w:t>
      </w:r>
      <w:proofErr w:type="gramEnd"/>
      <w:r w:rsidRPr="001412CD">
        <w:rPr>
          <w:rFonts w:ascii="Times New Roman" w:hAnsi="Times New Roman"/>
          <w:color w:val="000000"/>
          <w:sz w:val="24"/>
          <w:szCs w:val="24"/>
          <w:shd w:val="clear" w:color="auto" w:fill="FFFFFF"/>
        </w:rPr>
        <w:t xml:space="preserve"> mua gom khoáng sản phải đăng ký nộp thay người khai thác thì tổ chức đó có trách nhiệm nộp hồ sơ khai phí bảo vệ môi trường với cơ quan thuế quản lý cơ sở thu mua khoáng sản. Thời hạn kê khai phí bảo vệ môi trường với cơ quan thuế chậm nhất là ngày thứ 20 của tháng tiếp </w:t>
      </w:r>
      <w:proofErr w:type="gramStart"/>
      <w:r w:rsidRPr="001412CD">
        <w:rPr>
          <w:rFonts w:ascii="Times New Roman" w:hAnsi="Times New Roman"/>
          <w:color w:val="000000"/>
          <w:sz w:val="24"/>
          <w:szCs w:val="24"/>
          <w:shd w:val="clear" w:color="auto" w:fill="FFFFFF"/>
        </w:rPr>
        <w:t>theo</w:t>
      </w:r>
      <w:proofErr w:type="gramEnd"/>
      <w:r w:rsidRPr="001412CD">
        <w:rPr>
          <w:rFonts w:ascii="Times New Roman" w:hAnsi="Times New Roman"/>
          <w:sz w:val="24"/>
          <w:szCs w:val="24"/>
        </w:rPr>
        <w:t>”.</w:t>
      </w:r>
    </w:p>
  </w:footnote>
  <w:footnote w:id="3">
    <w:p w:rsidR="00492358" w:rsidRDefault="00492358" w:rsidP="00B9575D">
      <w:pPr>
        <w:pStyle w:val="NormalWeb"/>
        <w:shd w:val="clear" w:color="auto" w:fill="FFFFFF"/>
        <w:spacing w:after="0" w:line="240" w:lineRule="auto"/>
        <w:ind w:firstLine="720"/>
        <w:jc w:val="both"/>
        <w:rPr>
          <w:rFonts w:eastAsia="Times New Roman"/>
          <w:i/>
          <w:color w:val="000000"/>
        </w:rPr>
      </w:pPr>
      <w:r w:rsidRPr="000059B2">
        <w:rPr>
          <w:rStyle w:val="FootnoteReference"/>
        </w:rPr>
        <w:footnoteRef/>
      </w:r>
      <w:r w:rsidRPr="000059B2">
        <w:t xml:space="preserve"> Tại khoản 6 Điều 5 </w:t>
      </w:r>
      <w:r>
        <w:rPr>
          <w:bCs/>
          <w:iCs/>
          <w:lang w:val="sv-SE"/>
        </w:rPr>
        <w:t xml:space="preserve">Thông tư số </w:t>
      </w:r>
      <w:r w:rsidRPr="000059B2">
        <w:rPr>
          <w:bCs/>
          <w:iCs/>
          <w:lang w:val="sv-SE"/>
        </w:rPr>
        <w:t xml:space="preserve">152/2015/TT-BTC: </w:t>
      </w:r>
      <w:r w:rsidRPr="000059B2">
        <w:rPr>
          <w:bCs/>
          <w:i/>
        </w:rPr>
        <w:t>“</w:t>
      </w:r>
      <w:r w:rsidRPr="000059B2">
        <w:rPr>
          <w:rFonts w:eastAsia="Times New Roman"/>
          <w:i/>
          <w:color w:val="000000"/>
          <w:lang w:val="vi-VN"/>
        </w:rPr>
        <w:t xml:space="preserve">6. Cơ chế phối hợp giữa Cơ quan thuế, Cơ quan </w:t>
      </w:r>
      <w:r>
        <w:rPr>
          <w:rFonts w:eastAsia="Times New Roman"/>
          <w:i/>
          <w:color w:val="000000"/>
        </w:rPr>
        <w:t>TN&amp;MT</w:t>
      </w:r>
      <w:r w:rsidRPr="000059B2">
        <w:rPr>
          <w:rFonts w:eastAsia="Times New Roman"/>
          <w:i/>
          <w:color w:val="000000"/>
          <w:lang w:val="vi-VN"/>
        </w:rPr>
        <w:t xml:space="preserve"> để quản lý hoạt động khai thác tài nguyên tại địa phương như sau:</w:t>
      </w:r>
    </w:p>
    <w:p w:rsidR="00492358" w:rsidRPr="00C45EE2" w:rsidRDefault="00492358" w:rsidP="00B9575D">
      <w:pPr>
        <w:pStyle w:val="NormalWeb"/>
        <w:shd w:val="clear" w:color="auto" w:fill="FFFFFF"/>
        <w:spacing w:after="0" w:line="240" w:lineRule="auto"/>
        <w:ind w:firstLine="720"/>
        <w:jc w:val="both"/>
        <w:rPr>
          <w:rFonts w:eastAsia="Times New Roman"/>
          <w:i/>
          <w:color w:val="000000"/>
        </w:rPr>
      </w:pPr>
      <w:r w:rsidRPr="00C45EE2">
        <w:rPr>
          <w:rFonts w:eastAsia="Times New Roman"/>
          <w:i/>
          <w:color w:val="000000"/>
          <w:lang w:val="vi-VN"/>
        </w:rPr>
        <w:t xml:space="preserve">Căn cứ kê khai của NNT về sản lượng tài nguyên thực tế khai thác trong năm theo từng mỏ tại Bảng kê được nộp cùng với Tờ khai quyết toán thuế tài nguyên khi kết thúc năm tài chính, trong vòng 05 ngày làm việc, cơ quan thuế có trách nhiệm chuyển cơ quan </w:t>
      </w:r>
      <w:r>
        <w:rPr>
          <w:rFonts w:eastAsia="Times New Roman"/>
          <w:i/>
          <w:color w:val="000000"/>
        </w:rPr>
        <w:t>TN&amp;MT</w:t>
      </w:r>
      <w:r w:rsidRPr="00C45EE2">
        <w:rPr>
          <w:rFonts w:eastAsia="Times New Roman"/>
          <w:i/>
          <w:color w:val="000000"/>
          <w:lang w:val="vi-VN"/>
        </w:rPr>
        <w:t xml:space="preserve"> thông tin chi tiết về sản lượng khai thác tài nguyên trong năm theo từng mỏ của các đơn vị trong địa bàn.</w:t>
      </w:r>
    </w:p>
    <w:p w:rsidR="00492358" w:rsidRPr="00C45EE2" w:rsidRDefault="00492358" w:rsidP="00B9575D">
      <w:pPr>
        <w:shd w:val="clear" w:color="auto" w:fill="FFFFFF"/>
        <w:spacing w:after="0" w:line="240" w:lineRule="auto"/>
        <w:ind w:firstLine="720"/>
        <w:jc w:val="both"/>
        <w:rPr>
          <w:rFonts w:ascii="Times New Roman" w:eastAsia="Times New Roman" w:hAnsi="Times New Roman" w:cs="Times New Roman"/>
          <w:i/>
          <w:color w:val="000000"/>
          <w:sz w:val="24"/>
          <w:szCs w:val="24"/>
        </w:rPr>
      </w:pPr>
      <w:r w:rsidRPr="00C45EE2">
        <w:rPr>
          <w:rFonts w:ascii="Times New Roman" w:eastAsia="Times New Roman" w:hAnsi="Times New Roman" w:cs="Times New Roman"/>
          <w:i/>
          <w:color w:val="000000"/>
          <w:sz w:val="24"/>
          <w:szCs w:val="24"/>
          <w:lang w:val="vi-VN"/>
        </w:rPr>
        <w:t xml:space="preserve">Cơ quan </w:t>
      </w:r>
      <w:r w:rsidRPr="00912B1C">
        <w:rPr>
          <w:rFonts w:ascii="Times New Roman" w:eastAsia="Times New Roman" w:hAnsi="Times New Roman" w:cs="Times New Roman"/>
          <w:i/>
          <w:color w:val="000000"/>
          <w:sz w:val="24"/>
          <w:szCs w:val="24"/>
          <w:lang w:val="vi-VN"/>
        </w:rPr>
        <w:t>TN&amp;M</w:t>
      </w:r>
      <w:r>
        <w:rPr>
          <w:rFonts w:ascii="Times New Roman" w:eastAsia="Times New Roman" w:hAnsi="Times New Roman" w:cs="Times New Roman"/>
          <w:i/>
          <w:color w:val="000000"/>
          <w:sz w:val="24"/>
          <w:szCs w:val="24"/>
        </w:rPr>
        <w:t xml:space="preserve">T </w:t>
      </w:r>
      <w:r w:rsidRPr="00C45EE2">
        <w:rPr>
          <w:rFonts w:ascii="Times New Roman" w:eastAsia="Times New Roman" w:hAnsi="Times New Roman" w:cs="Times New Roman"/>
          <w:i/>
          <w:color w:val="000000"/>
          <w:sz w:val="24"/>
          <w:szCs w:val="24"/>
          <w:lang w:val="vi-VN"/>
        </w:rPr>
        <w:t xml:space="preserve">có trách nhiệm đối chiếu sản lượng tài nguyên đã khai thác tại từng mỏ do đơn vị khai thác khai, nộp thuế với dữ liệu đã có tại cơ quan tài nguyên và môi trường; Trường hợp sản lượng khai thuế không phù hợp sản lượng được phép khai thác ghi trên Giấy phép khai thác hoặc có dấu hiệu vi phạm pháp luật thì cơ quan </w:t>
      </w:r>
      <w:r>
        <w:rPr>
          <w:rFonts w:ascii="Times New Roman" w:eastAsia="Times New Roman" w:hAnsi="Times New Roman" w:cs="Times New Roman"/>
          <w:i/>
          <w:color w:val="000000"/>
          <w:sz w:val="24"/>
          <w:szCs w:val="24"/>
        </w:rPr>
        <w:t>TN&amp;MT</w:t>
      </w:r>
      <w:r w:rsidRPr="00C45EE2">
        <w:rPr>
          <w:rFonts w:ascii="Times New Roman" w:eastAsia="Times New Roman" w:hAnsi="Times New Roman" w:cs="Times New Roman"/>
          <w:i/>
          <w:color w:val="000000"/>
          <w:sz w:val="24"/>
          <w:szCs w:val="24"/>
          <w:lang w:val="vi-VN"/>
        </w:rPr>
        <w:t xml:space="preserve"> sẽ thực hiện các biện pháp nghiệp vụ để xác định sản lượng khai thác thực tế của đơn vị.</w:t>
      </w:r>
    </w:p>
    <w:p w:rsidR="00492358" w:rsidRDefault="00492358" w:rsidP="00B9575D">
      <w:pPr>
        <w:shd w:val="clear" w:color="auto" w:fill="FFFFFF"/>
        <w:spacing w:after="0" w:line="240" w:lineRule="auto"/>
        <w:ind w:firstLine="720"/>
        <w:jc w:val="both"/>
      </w:pPr>
      <w:r w:rsidRPr="00C45EE2">
        <w:rPr>
          <w:rFonts w:ascii="Times New Roman" w:eastAsia="Times New Roman" w:hAnsi="Times New Roman" w:cs="Times New Roman"/>
          <w:i/>
          <w:color w:val="000000"/>
          <w:sz w:val="24"/>
          <w:szCs w:val="24"/>
          <w:lang w:val="vi-VN"/>
        </w:rPr>
        <w:t xml:space="preserve">Trong vòng 07 ngày làm việc kể từ ngày nhận được thông tin do cơ quan thuế chuyển đến, Cơ quan </w:t>
      </w:r>
      <w:r>
        <w:rPr>
          <w:rFonts w:ascii="Times New Roman" w:eastAsia="Times New Roman" w:hAnsi="Times New Roman" w:cs="Times New Roman"/>
          <w:i/>
          <w:color w:val="000000"/>
          <w:sz w:val="24"/>
          <w:szCs w:val="24"/>
        </w:rPr>
        <w:t>TN&amp;MT</w:t>
      </w:r>
      <w:r w:rsidRPr="00C45EE2">
        <w:rPr>
          <w:rFonts w:ascii="Times New Roman" w:eastAsia="Times New Roman" w:hAnsi="Times New Roman" w:cs="Times New Roman"/>
          <w:i/>
          <w:color w:val="000000"/>
          <w:sz w:val="24"/>
          <w:szCs w:val="24"/>
          <w:lang w:val="vi-VN"/>
        </w:rPr>
        <w:t xml:space="preserve"> có trách nhiệm chuyển thông tin cho cơ quan thuế để xử lý theo quy định của Luật Quản lý thuế</w:t>
      </w:r>
      <w:r w:rsidRPr="000059B2">
        <w:rPr>
          <w:rFonts w:ascii="Times New Roman" w:eastAsia="Times New Roman" w:hAnsi="Times New Roman" w:cs="Times New Roman"/>
          <w:i/>
          <w:color w:val="000000"/>
          <w:sz w:val="24"/>
          <w:szCs w:val="24"/>
        </w:rPr>
        <w:t>”</w:t>
      </w:r>
      <w:r w:rsidRPr="00C45EE2">
        <w:rPr>
          <w:rFonts w:ascii="Times New Roman" w:eastAsia="Times New Roman" w:hAnsi="Times New Roman" w:cs="Times New Roman"/>
          <w:i/>
          <w:color w:val="000000"/>
          <w:sz w:val="24"/>
          <w:szCs w:val="24"/>
          <w:lang w:val="vi-VN"/>
        </w:rPr>
        <w:t>.</w:t>
      </w:r>
    </w:p>
  </w:footnote>
  <w:footnote w:id="4">
    <w:p w:rsidR="00492358" w:rsidRPr="00BE2D18" w:rsidRDefault="00492358" w:rsidP="00BE2D18">
      <w:pPr>
        <w:pStyle w:val="FootnoteText"/>
        <w:rPr>
          <w:rFonts w:ascii="Times New Roman" w:hAnsi="Times New Roman" w:cs="Times New Roman"/>
          <w:sz w:val="24"/>
          <w:szCs w:val="24"/>
        </w:rPr>
      </w:pPr>
      <w:r w:rsidRPr="00BE2D18">
        <w:rPr>
          <w:rStyle w:val="FootnoteReference"/>
          <w:rFonts w:ascii="Times New Roman" w:hAnsi="Times New Roman" w:cs="Times New Roman"/>
          <w:sz w:val="24"/>
          <w:szCs w:val="24"/>
        </w:rPr>
        <w:footnoteRef/>
      </w:r>
      <w:r w:rsidRPr="00BE2D18">
        <w:rPr>
          <w:rFonts w:ascii="Times New Roman" w:hAnsi="Times New Roman" w:cs="Times New Roman"/>
          <w:sz w:val="24"/>
          <w:szCs w:val="24"/>
        </w:rPr>
        <w:t xml:space="preserve"> Theo công văn số 1982/TKV-KSH ngày 05/5/2022 của Tập đoàn Công nghiệp </w:t>
      </w:r>
      <w:proofErr w:type="gramStart"/>
      <w:r w:rsidRPr="00BE2D18">
        <w:rPr>
          <w:rFonts w:ascii="Times New Roman" w:hAnsi="Times New Roman" w:cs="Times New Roman"/>
          <w:sz w:val="24"/>
          <w:szCs w:val="24"/>
        </w:rPr>
        <w:t>Than</w:t>
      </w:r>
      <w:proofErr w:type="gramEnd"/>
      <w:r w:rsidRPr="00BE2D18">
        <w:rPr>
          <w:rFonts w:ascii="Times New Roman" w:hAnsi="Times New Roman" w:cs="Times New Roman"/>
          <w:sz w:val="24"/>
          <w:szCs w:val="24"/>
        </w:rPr>
        <w:t xml:space="preserve"> - Khoáng sản Việt Nam.</w:t>
      </w:r>
    </w:p>
  </w:footnote>
  <w:footnote w:id="5">
    <w:p w:rsidR="00492358" w:rsidRPr="00BE2D18" w:rsidRDefault="00492358" w:rsidP="00A26BA9">
      <w:pPr>
        <w:pStyle w:val="FootnoteText"/>
        <w:rPr>
          <w:rFonts w:ascii="Times New Roman" w:hAnsi="Times New Roman" w:cs="Times New Roman"/>
          <w:sz w:val="24"/>
          <w:szCs w:val="24"/>
        </w:rPr>
      </w:pPr>
      <w:r w:rsidRPr="00BE2D18">
        <w:rPr>
          <w:rStyle w:val="FootnoteReference"/>
          <w:rFonts w:ascii="Times New Roman" w:hAnsi="Times New Roman" w:cs="Times New Roman"/>
          <w:sz w:val="24"/>
          <w:szCs w:val="24"/>
        </w:rPr>
        <w:footnoteRef/>
      </w:r>
      <w:r w:rsidRPr="00BE2D18">
        <w:rPr>
          <w:rFonts w:ascii="Times New Roman" w:hAnsi="Times New Roman" w:cs="Times New Roman"/>
          <w:sz w:val="24"/>
          <w:szCs w:val="24"/>
        </w:rPr>
        <w:t xml:space="preserve"> Theo công văn số 1982/TKV-KSH ngày 05/5/2022 của Tập đoàn Công nghiệp </w:t>
      </w:r>
      <w:proofErr w:type="gramStart"/>
      <w:r w:rsidRPr="00BE2D18">
        <w:rPr>
          <w:rFonts w:ascii="Times New Roman" w:hAnsi="Times New Roman" w:cs="Times New Roman"/>
          <w:sz w:val="24"/>
          <w:szCs w:val="24"/>
        </w:rPr>
        <w:t>Than</w:t>
      </w:r>
      <w:proofErr w:type="gramEnd"/>
      <w:r w:rsidRPr="00BE2D18">
        <w:rPr>
          <w:rFonts w:ascii="Times New Roman" w:hAnsi="Times New Roman" w:cs="Times New Roman"/>
          <w:sz w:val="24"/>
          <w:szCs w:val="24"/>
        </w:rPr>
        <w:t xml:space="preserve"> - Khoáng sản Việt Nam.</w:t>
      </w:r>
    </w:p>
  </w:footnote>
  <w:footnote w:id="6">
    <w:p w:rsidR="00492358" w:rsidRPr="0008311F" w:rsidRDefault="00492358" w:rsidP="00F10AA0">
      <w:pPr>
        <w:spacing w:before="120" w:after="0" w:line="240" w:lineRule="auto"/>
        <w:ind w:firstLine="709"/>
        <w:jc w:val="both"/>
        <w:rPr>
          <w:rFonts w:ascii="Times New Roman" w:hAnsi="Times New Roman" w:cs="Times New Roman"/>
          <w:bCs/>
          <w:sz w:val="24"/>
          <w:szCs w:val="24"/>
          <w:shd w:val="clear" w:color="auto" w:fill="FFFFFF"/>
        </w:rPr>
      </w:pPr>
      <w:r w:rsidRPr="0008311F">
        <w:rPr>
          <w:rStyle w:val="FootnoteReference"/>
          <w:rFonts w:ascii="Times New Roman" w:hAnsi="Times New Roman" w:cs="Times New Roman"/>
          <w:sz w:val="24"/>
          <w:szCs w:val="24"/>
        </w:rPr>
        <w:footnoteRef/>
      </w:r>
      <w:r w:rsidRPr="0008311F">
        <w:rPr>
          <w:rFonts w:ascii="Times New Roman" w:hAnsi="Times New Roman" w:cs="Times New Roman"/>
          <w:sz w:val="24"/>
          <w:szCs w:val="24"/>
        </w:rPr>
        <w:t xml:space="preserve"> - </w:t>
      </w:r>
      <w:r w:rsidRPr="0008311F">
        <w:rPr>
          <w:rFonts w:ascii="Times New Roman" w:hAnsi="Times New Roman" w:cs="Times New Roman"/>
          <w:bCs/>
          <w:sz w:val="24"/>
          <w:szCs w:val="24"/>
          <w:shd w:val="clear" w:color="auto" w:fill="FFFFFF"/>
        </w:rPr>
        <w:t>Bộ Chính trị đã ban hành Nghị quyết số 02-NQ/TW ngày 25/4/2011 về định hướng chiến lược khoáng sản và công nghiệp khai khoáng đến năm 2020, tầm nhìn đế</w:t>
      </w:r>
      <w:r>
        <w:rPr>
          <w:rFonts w:ascii="Times New Roman" w:hAnsi="Times New Roman" w:cs="Times New Roman"/>
          <w:bCs/>
          <w:sz w:val="24"/>
          <w:szCs w:val="24"/>
          <w:shd w:val="clear" w:color="auto" w:fill="FFFFFF"/>
        </w:rPr>
        <w:t>n năm 2030</w:t>
      </w:r>
      <w:r w:rsidRPr="0008311F">
        <w:rPr>
          <w:rFonts w:ascii="Times New Roman" w:hAnsi="Times New Roman" w:cs="Times New Roman"/>
          <w:bCs/>
          <w:sz w:val="24"/>
          <w:szCs w:val="24"/>
          <w:shd w:val="clear" w:color="auto" w:fill="FFFFFF"/>
        </w:rPr>
        <w:t xml:space="preserve">: </w:t>
      </w:r>
      <w:r w:rsidRPr="0008311F">
        <w:rPr>
          <w:rFonts w:ascii="Times New Roman" w:hAnsi="Times New Roman" w:cs="Times New Roman"/>
          <w:i/>
          <w:color w:val="000000"/>
          <w:sz w:val="24"/>
          <w:szCs w:val="24"/>
          <w:shd w:val="clear" w:color="auto" w:fill="FFFFFF"/>
        </w:rPr>
        <w:t>Hạn chế, tiến tới chấm dứt tình trạng đầu tư khai thác khoáng sản manh mún, nhỏ lẻ, kém hiệu quả. </w:t>
      </w:r>
      <w:r w:rsidRPr="0008311F">
        <w:rPr>
          <w:rFonts w:ascii="Times New Roman" w:hAnsi="Times New Roman" w:cs="Times New Roman"/>
          <w:i/>
          <w:color w:val="FF0000"/>
          <w:sz w:val="24"/>
          <w:szCs w:val="24"/>
          <w:shd w:val="clear" w:color="auto" w:fill="FFFFFF"/>
        </w:rPr>
        <w:t xml:space="preserve"> </w:t>
      </w:r>
    </w:p>
    <w:p w:rsidR="00492358" w:rsidRDefault="00492358" w:rsidP="00F10AA0">
      <w:pPr>
        <w:pStyle w:val="FootnoteText"/>
        <w:ind w:firstLine="709"/>
        <w:jc w:val="both"/>
        <w:rPr>
          <w:rFonts w:ascii="Times New Roman" w:hAnsi="Times New Roman" w:cs="Times New Roman"/>
          <w:i/>
          <w:iCs/>
          <w:color w:val="000000"/>
          <w:sz w:val="24"/>
          <w:szCs w:val="24"/>
        </w:rPr>
      </w:pPr>
      <w:r w:rsidRPr="0008311F">
        <w:rPr>
          <w:rFonts w:ascii="Times New Roman" w:hAnsi="Times New Roman" w:cs="Times New Roman"/>
          <w:sz w:val="24"/>
          <w:szCs w:val="24"/>
        </w:rPr>
        <w:t xml:space="preserve">- Nghị định số 23/2020/NĐ-CP ngày 24/3/2020 của Chính phủ quy định quản lý cát, sỏi lòng sông và bảo vệ lòng, bờ, bãi sông; Chỉ thị số 03/CT-TTg ngày 30/3/2015 của TTgCP về việc tăng cường hiệu quả thực thi chính sách, pháp luật về khoáng sản; Chỉ thị số 38/CT-TTg ngày 29/9/2020 của TTgCP về việc tiếp tục tăng cường công tác quản lý nhà nước đối với các hoạt động thăm dò, khai thác, chế biến, sử dụng và xuất khẩu khoáng sản: </w:t>
      </w:r>
      <w:r w:rsidRPr="006F5062">
        <w:rPr>
          <w:rFonts w:ascii="Times New Roman" w:hAnsi="Times New Roman" w:cs="Times New Roman"/>
          <w:i/>
          <w:iCs/>
          <w:color w:val="000000"/>
          <w:sz w:val="24"/>
          <w:szCs w:val="24"/>
        </w:rPr>
        <w:t>Khuyến khích sử dụng vật liệu khác thay thế cát, sỏi lòng sông.</w:t>
      </w:r>
    </w:p>
    <w:p w:rsidR="00492358" w:rsidRPr="00B21858" w:rsidRDefault="00492358" w:rsidP="00F10AA0">
      <w:pPr>
        <w:pStyle w:val="FootnoteText"/>
        <w:ind w:firstLine="709"/>
        <w:jc w:val="both"/>
        <w:rPr>
          <w:rFonts w:ascii="Times New Roman" w:hAnsi="Times New Roman" w:cs="Times New Roman"/>
          <w:color w:val="000000"/>
          <w:sz w:val="24"/>
          <w:szCs w:val="24"/>
        </w:rPr>
      </w:pPr>
      <w:r w:rsidRPr="00B21858">
        <w:rPr>
          <w:rFonts w:ascii="Times New Roman" w:hAnsi="Times New Roman" w:cs="Times New Roman"/>
          <w:iCs/>
          <w:color w:val="000000"/>
          <w:sz w:val="24"/>
          <w:szCs w:val="24"/>
        </w:rPr>
        <w:t xml:space="preserve">- </w:t>
      </w:r>
      <w:r w:rsidRPr="00B21858">
        <w:rPr>
          <w:rFonts w:ascii="Times New Roman" w:hAnsi="Times New Roman" w:cs="Times New Roman"/>
          <w:color w:val="000000"/>
          <w:sz w:val="24"/>
          <w:szCs w:val="24"/>
        </w:rPr>
        <w:t xml:space="preserve">Chỉ thị số 38/CT-TTg của TTgCP chỉ đạo: </w:t>
      </w:r>
      <w:r w:rsidRPr="00B21858">
        <w:rPr>
          <w:rFonts w:ascii="Times New Roman" w:hAnsi="Times New Roman" w:cs="Times New Roman"/>
          <w:i/>
          <w:color w:val="000000"/>
          <w:sz w:val="24"/>
          <w:szCs w:val="24"/>
        </w:rPr>
        <w:t>Bộ Tài chính rà soát tổng thể chính sách tài chính về khoáng sản (bao gồm chính sách phí) đề xuất điều chỉnh chính sách tài chính phù hợp với thực tế, thúc đẩy phát triển, khuyến khích sử dụng vật liệu khác thay thế cát, sỏi lòng sông.</w:t>
      </w:r>
      <w:r w:rsidRPr="00B21858">
        <w:rPr>
          <w:rFonts w:ascii="Times New Roman" w:hAnsi="Times New Roman" w:cs="Times New Roman"/>
          <w:color w:val="000000"/>
          <w:sz w:val="24"/>
          <w:szCs w:val="24"/>
        </w:rPr>
        <w:t xml:space="preserve"> </w:t>
      </w:r>
    </w:p>
    <w:p w:rsidR="00492358" w:rsidRPr="00B21858" w:rsidRDefault="00492358" w:rsidP="00F10AA0">
      <w:pPr>
        <w:pStyle w:val="FootnoteText"/>
        <w:ind w:firstLine="709"/>
        <w:jc w:val="both"/>
        <w:rPr>
          <w:rFonts w:ascii="Times New Roman" w:hAnsi="Times New Roman" w:cs="Times New Roman"/>
          <w:i/>
          <w:iCs/>
          <w:color w:val="000000"/>
          <w:sz w:val="24"/>
          <w:szCs w:val="24"/>
        </w:rPr>
      </w:pPr>
      <w:r w:rsidRPr="00B21858">
        <w:rPr>
          <w:rFonts w:ascii="Times New Roman" w:hAnsi="Times New Roman" w:cs="Times New Roman"/>
          <w:color w:val="000000"/>
          <w:sz w:val="24"/>
          <w:szCs w:val="24"/>
          <w:lang w:val="nl-NL"/>
        </w:rPr>
        <w:t>- Tại công văn số 6585/VPCP-KTTH ngày 12/7/2018</w:t>
      </w:r>
      <w:r>
        <w:rPr>
          <w:rFonts w:ascii="Times New Roman" w:hAnsi="Times New Roman" w:cs="Times New Roman"/>
          <w:color w:val="000000"/>
          <w:sz w:val="24"/>
          <w:szCs w:val="24"/>
          <w:lang w:val="nl-NL"/>
        </w:rPr>
        <w:t>,</w:t>
      </w:r>
      <w:r w:rsidRPr="00B21858">
        <w:rPr>
          <w:rFonts w:ascii="Times New Roman" w:hAnsi="Times New Roman" w:cs="Times New Roman"/>
          <w:color w:val="000000"/>
          <w:sz w:val="24"/>
          <w:szCs w:val="24"/>
          <w:lang w:val="nl-NL"/>
        </w:rPr>
        <w:t xml:space="preserve"> Phó TTgCP Trịnh Đình Dũng chỉ đạo: </w:t>
      </w:r>
      <w:r w:rsidRPr="00B21858">
        <w:rPr>
          <w:rFonts w:ascii="Times New Roman" w:hAnsi="Times New Roman" w:cs="Times New Roman"/>
          <w:i/>
          <w:iCs/>
          <w:color w:val="000000"/>
          <w:sz w:val="24"/>
          <w:szCs w:val="24"/>
          <w:lang w:val="nl-NL"/>
        </w:rPr>
        <w:t>Xây dựng lộ trình tăng phí BVMT đối với khai thác cát tự nhiên làm vật liệu xây dựng</w:t>
      </w:r>
      <w:r w:rsidRPr="00B21858">
        <w:rPr>
          <w:rFonts w:ascii="Times New Roman" w:hAnsi="Times New Roman" w:cs="Times New Roman"/>
          <w:i/>
          <w:color w:val="000000"/>
          <w:sz w:val="24"/>
          <w:szCs w:val="24"/>
          <w:lang w:val="nl-NL"/>
        </w:rPr>
        <w:t xml:space="preserve"> theo kiến nghị của Bộ Xây dựng. </w:t>
      </w:r>
    </w:p>
    <w:p w:rsidR="00492358" w:rsidRDefault="00492358" w:rsidP="00F10AA0">
      <w:pPr>
        <w:pStyle w:val="FootnoteText"/>
      </w:pPr>
    </w:p>
  </w:footnote>
  <w:footnote w:id="7">
    <w:p w:rsidR="00492358" w:rsidRDefault="00492358" w:rsidP="00706836">
      <w:pPr>
        <w:spacing w:after="120" w:line="240" w:lineRule="auto"/>
        <w:ind w:firstLine="706"/>
        <w:jc w:val="both"/>
        <w:rPr>
          <w:rFonts w:ascii="Times New Roman" w:hAnsi="Times New Roman" w:cs="Times New Roman"/>
          <w:color w:val="FF0000"/>
          <w:sz w:val="24"/>
          <w:szCs w:val="24"/>
          <w:shd w:val="clear" w:color="auto" w:fill="FFFFFF"/>
        </w:rPr>
      </w:pPr>
      <w:r w:rsidRPr="0008311F">
        <w:rPr>
          <w:rStyle w:val="FootnoteReference"/>
          <w:rFonts w:ascii="Times New Roman" w:hAnsi="Times New Roman" w:cs="Times New Roman"/>
          <w:sz w:val="24"/>
          <w:szCs w:val="24"/>
        </w:rPr>
        <w:footnoteRef/>
      </w:r>
      <w:r w:rsidRPr="0008311F">
        <w:rPr>
          <w:rFonts w:ascii="Times New Roman" w:hAnsi="Times New Roman" w:cs="Times New Roman"/>
          <w:sz w:val="24"/>
          <w:szCs w:val="24"/>
        </w:rPr>
        <w:t xml:space="preserve"> </w:t>
      </w:r>
      <w:r w:rsidRPr="00085EE1">
        <w:rPr>
          <w:rFonts w:ascii="Times New Roman" w:hAnsi="Times New Roman" w:cs="Times New Roman"/>
          <w:sz w:val="24"/>
          <w:szCs w:val="24"/>
        </w:rPr>
        <w:t xml:space="preserve">- </w:t>
      </w:r>
      <w:r w:rsidRPr="00085EE1">
        <w:rPr>
          <w:rFonts w:ascii="Times New Roman" w:hAnsi="Times New Roman" w:cs="Times New Roman"/>
          <w:bCs/>
          <w:sz w:val="24"/>
          <w:szCs w:val="24"/>
          <w:shd w:val="clear" w:color="auto" w:fill="FFFFFF"/>
        </w:rPr>
        <w:t>Tại Nghị quyế</w:t>
      </w:r>
      <w:r>
        <w:rPr>
          <w:rFonts w:ascii="Times New Roman" w:hAnsi="Times New Roman" w:cs="Times New Roman"/>
          <w:bCs/>
          <w:sz w:val="24"/>
          <w:szCs w:val="24"/>
          <w:shd w:val="clear" w:color="auto" w:fill="FFFFFF"/>
        </w:rPr>
        <w:t xml:space="preserve">t số </w:t>
      </w:r>
      <w:r w:rsidRPr="00085EE1">
        <w:rPr>
          <w:rFonts w:ascii="Times New Roman" w:hAnsi="Times New Roman" w:cs="Times New Roman"/>
          <w:bCs/>
          <w:sz w:val="24"/>
          <w:szCs w:val="24"/>
          <w:shd w:val="clear" w:color="auto" w:fill="FFFFFF"/>
        </w:rPr>
        <w:t xml:space="preserve">02-NQ/TW ngày 25/4/2011 của Bộ Chính trị định hướng chiến lược khoáng sản và công nghiệp khai khoáng đến năm 2020, tầm nhìn đến năm 2030: </w:t>
      </w:r>
      <w:r w:rsidRPr="00085EE1">
        <w:rPr>
          <w:rFonts w:ascii="Times New Roman" w:hAnsi="Times New Roman" w:cs="Times New Roman"/>
          <w:color w:val="000000"/>
          <w:sz w:val="24"/>
          <w:szCs w:val="24"/>
          <w:shd w:val="clear" w:color="auto" w:fill="FFFFFF"/>
        </w:rPr>
        <w:t>Hạn chế, tiến tới chấm dứt tình trạng đầu tư khai thác khoáng sản manh mún, nhỏ lẻ, kém hiệu quả. </w:t>
      </w:r>
      <w:r w:rsidRPr="00085EE1">
        <w:rPr>
          <w:rFonts w:ascii="Times New Roman" w:hAnsi="Times New Roman" w:cs="Times New Roman"/>
          <w:color w:val="FF0000"/>
          <w:sz w:val="24"/>
          <w:szCs w:val="24"/>
          <w:shd w:val="clear" w:color="auto" w:fill="FFFFFF"/>
        </w:rPr>
        <w:t xml:space="preserve"> </w:t>
      </w:r>
    </w:p>
    <w:p w:rsidR="00492358" w:rsidRPr="00D562A9" w:rsidRDefault="00492358" w:rsidP="00706836">
      <w:pPr>
        <w:spacing w:after="120" w:line="240" w:lineRule="auto"/>
        <w:ind w:firstLine="706"/>
        <w:jc w:val="both"/>
        <w:rPr>
          <w:rFonts w:ascii="Times New Roman" w:hAnsi="Times New Roman" w:cs="Times New Roman"/>
          <w:iCs/>
          <w:color w:val="000000"/>
          <w:sz w:val="24"/>
          <w:szCs w:val="24"/>
        </w:rPr>
      </w:pPr>
      <w:r w:rsidRPr="00085EE1">
        <w:rPr>
          <w:rFonts w:ascii="Times New Roman" w:hAnsi="Times New Roman" w:cs="Times New Roman"/>
          <w:sz w:val="24"/>
          <w:szCs w:val="24"/>
        </w:rPr>
        <w:t xml:space="preserve">- Chỉ thị số 38/CT-TTg ngày 29/9/2020 của TTgCP về việc tiếp tục tăng cường công tác quản lý nhà nước đối với các hoạt động thăm dò, khai thác, chế biến, sử dụng và xuất khẩu khoáng sản: </w:t>
      </w:r>
      <w:r>
        <w:rPr>
          <w:rFonts w:ascii="Times New Roman" w:hAnsi="Times New Roman" w:cs="Times New Roman"/>
          <w:sz w:val="24"/>
          <w:szCs w:val="24"/>
        </w:rPr>
        <w:t>G</w:t>
      </w:r>
      <w:r>
        <w:rPr>
          <w:rFonts w:ascii="Times New Roman" w:hAnsi="Times New Roman" w:cs="Times New Roman"/>
          <w:color w:val="000000"/>
          <w:sz w:val="24"/>
          <w:szCs w:val="24"/>
        </w:rPr>
        <w:t xml:space="preserve">iao </w:t>
      </w:r>
      <w:r w:rsidRPr="00085EE1">
        <w:rPr>
          <w:rFonts w:ascii="Times New Roman" w:hAnsi="Times New Roman" w:cs="Times New Roman"/>
          <w:color w:val="000000"/>
          <w:sz w:val="24"/>
          <w:szCs w:val="24"/>
        </w:rPr>
        <w:t xml:space="preserve">Bộ Tài chính rà soát tổng thể chính sách tài chính về khoáng sản (bao gồm chính sách phí) đề xuất điều chỉnh chính sách tài chính phù hợp với thực tế, thúc đẩy phát triển, khuyến khích sử dụng vật liệu khác thay thế cát, sỏi lòng sông.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49"/>
      <w:docPartObj>
        <w:docPartGallery w:val="Page Numbers (Top of Page)"/>
        <w:docPartUnique/>
      </w:docPartObj>
    </w:sdtPr>
    <w:sdtEndPr>
      <w:rPr>
        <w:rFonts w:ascii="Times New Roman" w:hAnsi="Times New Roman" w:cs="Times New Roman"/>
        <w:sz w:val="24"/>
        <w:szCs w:val="24"/>
      </w:rPr>
    </w:sdtEndPr>
    <w:sdtContent>
      <w:p w:rsidR="00492358" w:rsidRPr="009C65D1" w:rsidRDefault="00492358">
        <w:pPr>
          <w:pStyle w:val="Header"/>
          <w:jc w:val="center"/>
          <w:rPr>
            <w:rFonts w:ascii="Times New Roman" w:hAnsi="Times New Roman" w:cs="Times New Roman"/>
            <w:sz w:val="24"/>
            <w:szCs w:val="24"/>
          </w:rPr>
        </w:pPr>
        <w:r w:rsidRPr="009C65D1">
          <w:rPr>
            <w:rFonts w:ascii="Times New Roman" w:hAnsi="Times New Roman" w:cs="Times New Roman"/>
            <w:sz w:val="24"/>
            <w:szCs w:val="24"/>
          </w:rPr>
          <w:fldChar w:fldCharType="begin"/>
        </w:r>
        <w:r w:rsidRPr="009C65D1">
          <w:rPr>
            <w:rFonts w:ascii="Times New Roman" w:hAnsi="Times New Roman" w:cs="Times New Roman"/>
            <w:sz w:val="24"/>
            <w:szCs w:val="24"/>
          </w:rPr>
          <w:instrText xml:space="preserve"> PAGE   \* MERGEFORMAT </w:instrText>
        </w:r>
        <w:r w:rsidRPr="009C65D1">
          <w:rPr>
            <w:rFonts w:ascii="Times New Roman" w:hAnsi="Times New Roman" w:cs="Times New Roman"/>
            <w:sz w:val="24"/>
            <w:szCs w:val="24"/>
          </w:rPr>
          <w:fldChar w:fldCharType="separate"/>
        </w:r>
        <w:r w:rsidR="00BE3B1F">
          <w:rPr>
            <w:rFonts w:ascii="Times New Roman" w:hAnsi="Times New Roman" w:cs="Times New Roman"/>
            <w:noProof/>
            <w:sz w:val="24"/>
            <w:szCs w:val="24"/>
          </w:rPr>
          <w:t>15</w:t>
        </w:r>
        <w:r w:rsidRPr="009C65D1">
          <w:rPr>
            <w:rFonts w:ascii="Times New Roman" w:hAnsi="Times New Roman" w:cs="Times New Roman"/>
            <w:sz w:val="24"/>
            <w:szCs w:val="24"/>
          </w:rPr>
          <w:fldChar w:fldCharType="end"/>
        </w:r>
      </w:p>
    </w:sdtContent>
  </w:sdt>
  <w:p w:rsidR="00492358" w:rsidRDefault="00492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330"/>
    <w:multiLevelType w:val="hybridMultilevel"/>
    <w:tmpl w:val="FF9E1156"/>
    <w:lvl w:ilvl="0" w:tplc="3A7887F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BFE3A82"/>
    <w:multiLevelType w:val="hybridMultilevel"/>
    <w:tmpl w:val="CDF6F4F8"/>
    <w:lvl w:ilvl="0" w:tplc="62E432B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064DCF"/>
    <w:multiLevelType w:val="hybridMultilevel"/>
    <w:tmpl w:val="1F880266"/>
    <w:lvl w:ilvl="0" w:tplc="6E788F4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142C1970"/>
    <w:multiLevelType w:val="hybridMultilevel"/>
    <w:tmpl w:val="EDC8C6EE"/>
    <w:lvl w:ilvl="0" w:tplc="7A2660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666EA"/>
    <w:multiLevelType w:val="hybridMultilevel"/>
    <w:tmpl w:val="31C24434"/>
    <w:lvl w:ilvl="0" w:tplc="AD6EE22C">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nsid w:val="161134EB"/>
    <w:multiLevelType w:val="hybridMultilevel"/>
    <w:tmpl w:val="1B1C731C"/>
    <w:lvl w:ilvl="0" w:tplc="39C6EB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D048B7"/>
    <w:multiLevelType w:val="hybridMultilevel"/>
    <w:tmpl w:val="1D4C7136"/>
    <w:lvl w:ilvl="0" w:tplc="16D42C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81EB9"/>
    <w:multiLevelType w:val="hybridMultilevel"/>
    <w:tmpl w:val="2E2EF840"/>
    <w:lvl w:ilvl="0" w:tplc="A8A411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15721E"/>
    <w:multiLevelType w:val="hybridMultilevel"/>
    <w:tmpl w:val="3DC4EA5E"/>
    <w:lvl w:ilvl="0" w:tplc="AACA9504">
      <w:start w:val="2"/>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nsid w:val="2BA46B1D"/>
    <w:multiLevelType w:val="hybridMultilevel"/>
    <w:tmpl w:val="D5BE7470"/>
    <w:lvl w:ilvl="0" w:tplc="A4723836">
      <w:start w:val="2"/>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nsid w:val="387930A7"/>
    <w:multiLevelType w:val="hybridMultilevel"/>
    <w:tmpl w:val="E256889A"/>
    <w:lvl w:ilvl="0" w:tplc="003C3DCA">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DAE088E"/>
    <w:multiLevelType w:val="hybridMultilevel"/>
    <w:tmpl w:val="725252E0"/>
    <w:lvl w:ilvl="0" w:tplc="B874CE7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FAE3070"/>
    <w:multiLevelType w:val="hybridMultilevel"/>
    <w:tmpl w:val="42C4C7EE"/>
    <w:lvl w:ilvl="0" w:tplc="9564A27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nsid w:val="4B716979"/>
    <w:multiLevelType w:val="hybridMultilevel"/>
    <w:tmpl w:val="EBC81058"/>
    <w:lvl w:ilvl="0" w:tplc="BF0CA8FA">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nsid w:val="51643D8E"/>
    <w:multiLevelType w:val="hybridMultilevel"/>
    <w:tmpl w:val="970659A2"/>
    <w:lvl w:ilvl="0" w:tplc="A6DCCEA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BA64AB"/>
    <w:multiLevelType w:val="hybridMultilevel"/>
    <w:tmpl w:val="23AE206C"/>
    <w:lvl w:ilvl="0" w:tplc="8FF2B618">
      <w:start w:val="2"/>
      <w:numFmt w:val="bullet"/>
      <w:lvlText w:val="-"/>
      <w:lvlJc w:val="left"/>
      <w:pPr>
        <w:ind w:left="1066"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nsid w:val="553772CC"/>
    <w:multiLevelType w:val="hybridMultilevel"/>
    <w:tmpl w:val="06786A8A"/>
    <w:lvl w:ilvl="0" w:tplc="1D745B4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946206C"/>
    <w:multiLevelType w:val="hybridMultilevel"/>
    <w:tmpl w:val="22128DFC"/>
    <w:lvl w:ilvl="0" w:tplc="B6F8FDE6">
      <w:start w:val="2"/>
      <w:numFmt w:val="bullet"/>
      <w:lvlText w:val="-"/>
      <w:lvlJc w:val="left"/>
      <w:pPr>
        <w:ind w:left="1066" w:hanging="360"/>
      </w:pPr>
      <w:rPr>
        <w:rFonts w:ascii="Times New Roman" w:eastAsiaTheme="minorHAnsi" w:hAnsi="Times New Roman" w:cs="Times New Roman"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nsid w:val="62C44F89"/>
    <w:multiLevelType w:val="hybridMultilevel"/>
    <w:tmpl w:val="B7EC859A"/>
    <w:lvl w:ilvl="0" w:tplc="A816EF8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nsid w:val="631D0E38"/>
    <w:multiLevelType w:val="hybridMultilevel"/>
    <w:tmpl w:val="2E3627C2"/>
    <w:lvl w:ilvl="0" w:tplc="4B6E51DE">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0">
    <w:nsid w:val="63B142AB"/>
    <w:multiLevelType w:val="hybridMultilevel"/>
    <w:tmpl w:val="6928AC14"/>
    <w:lvl w:ilvl="0" w:tplc="15ACD7D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6DB3128"/>
    <w:multiLevelType w:val="hybridMultilevel"/>
    <w:tmpl w:val="75D00606"/>
    <w:lvl w:ilvl="0" w:tplc="E040AF02">
      <w:start w:val="2"/>
      <w:numFmt w:val="bullet"/>
      <w:lvlText w:val="-"/>
      <w:lvlJc w:val="left"/>
      <w:pPr>
        <w:ind w:left="1066"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2">
    <w:nsid w:val="679C1977"/>
    <w:multiLevelType w:val="hybridMultilevel"/>
    <w:tmpl w:val="5F84C398"/>
    <w:lvl w:ilvl="0" w:tplc="4B6E51DE">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nsid w:val="704849D7"/>
    <w:multiLevelType w:val="hybridMultilevel"/>
    <w:tmpl w:val="A7D28DC2"/>
    <w:lvl w:ilvl="0" w:tplc="9296323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4">
    <w:nsid w:val="70C63298"/>
    <w:multiLevelType w:val="hybridMultilevel"/>
    <w:tmpl w:val="7340F6CA"/>
    <w:lvl w:ilvl="0" w:tplc="4B6E51DE">
      <w:start w:val="1"/>
      <w:numFmt w:val="lowerLetter"/>
      <w:lvlText w:val="%1)"/>
      <w:lvlJc w:val="left"/>
      <w:pPr>
        <w:ind w:left="1772"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5">
    <w:nsid w:val="7A95716C"/>
    <w:multiLevelType w:val="hybridMultilevel"/>
    <w:tmpl w:val="7C74D8D2"/>
    <w:lvl w:ilvl="0" w:tplc="F9FA934E">
      <w:start w:val="2"/>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15"/>
  </w:num>
  <w:num w:numId="2">
    <w:abstractNumId w:val="21"/>
  </w:num>
  <w:num w:numId="3">
    <w:abstractNumId w:val="17"/>
  </w:num>
  <w:num w:numId="4">
    <w:abstractNumId w:val="11"/>
  </w:num>
  <w:num w:numId="5">
    <w:abstractNumId w:val="10"/>
  </w:num>
  <w:num w:numId="6">
    <w:abstractNumId w:val="0"/>
  </w:num>
  <w:num w:numId="7">
    <w:abstractNumId w:val="6"/>
  </w:num>
  <w:num w:numId="8">
    <w:abstractNumId w:val="14"/>
  </w:num>
  <w:num w:numId="9">
    <w:abstractNumId w:val="20"/>
  </w:num>
  <w:num w:numId="10">
    <w:abstractNumId w:val="16"/>
  </w:num>
  <w:num w:numId="11">
    <w:abstractNumId w:val="1"/>
  </w:num>
  <w:num w:numId="12">
    <w:abstractNumId w:val="5"/>
  </w:num>
  <w:num w:numId="13">
    <w:abstractNumId w:val="7"/>
  </w:num>
  <w:num w:numId="14">
    <w:abstractNumId w:val="25"/>
  </w:num>
  <w:num w:numId="15">
    <w:abstractNumId w:val="2"/>
  </w:num>
  <w:num w:numId="16">
    <w:abstractNumId w:val="19"/>
  </w:num>
  <w:num w:numId="17">
    <w:abstractNumId w:val="24"/>
  </w:num>
  <w:num w:numId="18">
    <w:abstractNumId w:val="22"/>
  </w:num>
  <w:num w:numId="19">
    <w:abstractNumId w:val="8"/>
  </w:num>
  <w:num w:numId="20">
    <w:abstractNumId w:val="18"/>
  </w:num>
  <w:num w:numId="21">
    <w:abstractNumId w:val="4"/>
  </w:num>
  <w:num w:numId="22">
    <w:abstractNumId w:val="13"/>
  </w:num>
  <w:num w:numId="23">
    <w:abstractNumId w:val="23"/>
  </w:num>
  <w:num w:numId="24">
    <w:abstractNumId w:val="12"/>
  </w:num>
  <w:num w:numId="25">
    <w:abstractNumId w:val="9"/>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A36D6"/>
    <w:rsid w:val="00000725"/>
    <w:rsid w:val="00000C6A"/>
    <w:rsid w:val="000014B8"/>
    <w:rsid w:val="00002C7E"/>
    <w:rsid w:val="00002D15"/>
    <w:rsid w:val="00003B05"/>
    <w:rsid w:val="00004565"/>
    <w:rsid w:val="00004D5C"/>
    <w:rsid w:val="000054BD"/>
    <w:rsid w:val="00005898"/>
    <w:rsid w:val="000059B2"/>
    <w:rsid w:val="000068FD"/>
    <w:rsid w:val="00007098"/>
    <w:rsid w:val="00011944"/>
    <w:rsid w:val="00013EC2"/>
    <w:rsid w:val="000144E8"/>
    <w:rsid w:val="00015A43"/>
    <w:rsid w:val="00015CBE"/>
    <w:rsid w:val="00016D6F"/>
    <w:rsid w:val="00016ED6"/>
    <w:rsid w:val="00017117"/>
    <w:rsid w:val="0001736E"/>
    <w:rsid w:val="00017450"/>
    <w:rsid w:val="00017BF5"/>
    <w:rsid w:val="00020188"/>
    <w:rsid w:val="00020559"/>
    <w:rsid w:val="00020818"/>
    <w:rsid w:val="00020E52"/>
    <w:rsid w:val="000211E0"/>
    <w:rsid w:val="0002131B"/>
    <w:rsid w:val="00021CA4"/>
    <w:rsid w:val="000231D9"/>
    <w:rsid w:val="0002395C"/>
    <w:rsid w:val="000244E4"/>
    <w:rsid w:val="00024E0D"/>
    <w:rsid w:val="00026400"/>
    <w:rsid w:val="000274EA"/>
    <w:rsid w:val="00030DB8"/>
    <w:rsid w:val="00031115"/>
    <w:rsid w:val="00031A05"/>
    <w:rsid w:val="000322BD"/>
    <w:rsid w:val="00032D50"/>
    <w:rsid w:val="000330FC"/>
    <w:rsid w:val="0003332F"/>
    <w:rsid w:val="00034FCF"/>
    <w:rsid w:val="00035573"/>
    <w:rsid w:val="000366CD"/>
    <w:rsid w:val="0003670C"/>
    <w:rsid w:val="0003755B"/>
    <w:rsid w:val="00037961"/>
    <w:rsid w:val="000433CD"/>
    <w:rsid w:val="000439D9"/>
    <w:rsid w:val="00043AC4"/>
    <w:rsid w:val="00044F60"/>
    <w:rsid w:val="00044FC0"/>
    <w:rsid w:val="000465C7"/>
    <w:rsid w:val="00046B4A"/>
    <w:rsid w:val="00046C61"/>
    <w:rsid w:val="0005054B"/>
    <w:rsid w:val="00051DCF"/>
    <w:rsid w:val="00051E87"/>
    <w:rsid w:val="000521DF"/>
    <w:rsid w:val="00052314"/>
    <w:rsid w:val="000528C2"/>
    <w:rsid w:val="00056F82"/>
    <w:rsid w:val="0005737E"/>
    <w:rsid w:val="00057580"/>
    <w:rsid w:val="000612A2"/>
    <w:rsid w:val="00065274"/>
    <w:rsid w:val="0006593A"/>
    <w:rsid w:val="00066EDC"/>
    <w:rsid w:val="0006791A"/>
    <w:rsid w:val="0007062E"/>
    <w:rsid w:val="00070C50"/>
    <w:rsid w:val="00071177"/>
    <w:rsid w:val="00071258"/>
    <w:rsid w:val="00072C54"/>
    <w:rsid w:val="0007479C"/>
    <w:rsid w:val="00075018"/>
    <w:rsid w:val="00075919"/>
    <w:rsid w:val="000763AC"/>
    <w:rsid w:val="000769DC"/>
    <w:rsid w:val="00076D00"/>
    <w:rsid w:val="00076FD5"/>
    <w:rsid w:val="000770BC"/>
    <w:rsid w:val="000773FC"/>
    <w:rsid w:val="0008023A"/>
    <w:rsid w:val="000807BD"/>
    <w:rsid w:val="000808CC"/>
    <w:rsid w:val="00080AE9"/>
    <w:rsid w:val="00080B2A"/>
    <w:rsid w:val="0008135D"/>
    <w:rsid w:val="0008161D"/>
    <w:rsid w:val="0008311F"/>
    <w:rsid w:val="0008385E"/>
    <w:rsid w:val="000847F4"/>
    <w:rsid w:val="000858EB"/>
    <w:rsid w:val="000907D0"/>
    <w:rsid w:val="00092D1C"/>
    <w:rsid w:val="00093846"/>
    <w:rsid w:val="00095166"/>
    <w:rsid w:val="000973E0"/>
    <w:rsid w:val="000A1E72"/>
    <w:rsid w:val="000A5B84"/>
    <w:rsid w:val="000A6104"/>
    <w:rsid w:val="000A6263"/>
    <w:rsid w:val="000A664B"/>
    <w:rsid w:val="000B117B"/>
    <w:rsid w:val="000B1317"/>
    <w:rsid w:val="000B150F"/>
    <w:rsid w:val="000B1F9E"/>
    <w:rsid w:val="000B2B13"/>
    <w:rsid w:val="000B36A1"/>
    <w:rsid w:val="000B4A6D"/>
    <w:rsid w:val="000B4B6B"/>
    <w:rsid w:val="000B63AB"/>
    <w:rsid w:val="000C009D"/>
    <w:rsid w:val="000C05DF"/>
    <w:rsid w:val="000C0779"/>
    <w:rsid w:val="000C0A1D"/>
    <w:rsid w:val="000C1EFE"/>
    <w:rsid w:val="000C246F"/>
    <w:rsid w:val="000C49C6"/>
    <w:rsid w:val="000C4AD5"/>
    <w:rsid w:val="000C6EF7"/>
    <w:rsid w:val="000D09C7"/>
    <w:rsid w:val="000D0AAC"/>
    <w:rsid w:val="000D0BB3"/>
    <w:rsid w:val="000D0D58"/>
    <w:rsid w:val="000D1FED"/>
    <w:rsid w:val="000D299A"/>
    <w:rsid w:val="000D2E2B"/>
    <w:rsid w:val="000D2E9D"/>
    <w:rsid w:val="000D3158"/>
    <w:rsid w:val="000D42CF"/>
    <w:rsid w:val="000D4FCE"/>
    <w:rsid w:val="000D5C19"/>
    <w:rsid w:val="000D5F07"/>
    <w:rsid w:val="000D7861"/>
    <w:rsid w:val="000E2539"/>
    <w:rsid w:val="000E2E31"/>
    <w:rsid w:val="000E4CCE"/>
    <w:rsid w:val="000E55ED"/>
    <w:rsid w:val="000E5787"/>
    <w:rsid w:val="000E5B6F"/>
    <w:rsid w:val="000E5CEF"/>
    <w:rsid w:val="000E6EF1"/>
    <w:rsid w:val="000F1C7F"/>
    <w:rsid w:val="000F2A4F"/>
    <w:rsid w:val="000F2D80"/>
    <w:rsid w:val="000F34E1"/>
    <w:rsid w:val="000F3AFF"/>
    <w:rsid w:val="000F7198"/>
    <w:rsid w:val="000F7B08"/>
    <w:rsid w:val="000F7CE8"/>
    <w:rsid w:val="001031BC"/>
    <w:rsid w:val="00103324"/>
    <w:rsid w:val="00103F54"/>
    <w:rsid w:val="00104237"/>
    <w:rsid w:val="00104907"/>
    <w:rsid w:val="00104D0C"/>
    <w:rsid w:val="00105692"/>
    <w:rsid w:val="001059E0"/>
    <w:rsid w:val="001060B0"/>
    <w:rsid w:val="00107DFF"/>
    <w:rsid w:val="00111A3A"/>
    <w:rsid w:val="00112286"/>
    <w:rsid w:val="0011228B"/>
    <w:rsid w:val="00112F6C"/>
    <w:rsid w:val="00113907"/>
    <w:rsid w:val="00113D9E"/>
    <w:rsid w:val="00114297"/>
    <w:rsid w:val="001147CD"/>
    <w:rsid w:val="00114971"/>
    <w:rsid w:val="00116DF2"/>
    <w:rsid w:val="0012232D"/>
    <w:rsid w:val="001223FF"/>
    <w:rsid w:val="001228B5"/>
    <w:rsid w:val="00122C79"/>
    <w:rsid w:val="00124BBD"/>
    <w:rsid w:val="00125973"/>
    <w:rsid w:val="0012690A"/>
    <w:rsid w:val="00126FCA"/>
    <w:rsid w:val="001272E8"/>
    <w:rsid w:val="00132810"/>
    <w:rsid w:val="001337AF"/>
    <w:rsid w:val="001338AC"/>
    <w:rsid w:val="00133B74"/>
    <w:rsid w:val="00133F7E"/>
    <w:rsid w:val="001347A6"/>
    <w:rsid w:val="00134A68"/>
    <w:rsid w:val="00134FDE"/>
    <w:rsid w:val="0013604C"/>
    <w:rsid w:val="001412CD"/>
    <w:rsid w:val="00141554"/>
    <w:rsid w:val="00142046"/>
    <w:rsid w:val="0014272F"/>
    <w:rsid w:val="001432FA"/>
    <w:rsid w:val="00144CA4"/>
    <w:rsid w:val="001457F5"/>
    <w:rsid w:val="00145D43"/>
    <w:rsid w:val="00146694"/>
    <w:rsid w:val="00146C18"/>
    <w:rsid w:val="00147510"/>
    <w:rsid w:val="00150694"/>
    <w:rsid w:val="00150E37"/>
    <w:rsid w:val="00151B3E"/>
    <w:rsid w:val="0015269F"/>
    <w:rsid w:val="00153136"/>
    <w:rsid w:val="0015345D"/>
    <w:rsid w:val="0015493F"/>
    <w:rsid w:val="00155615"/>
    <w:rsid w:val="00155A01"/>
    <w:rsid w:val="00155C6D"/>
    <w:rsid w:val="0015678C"/>
    <w:rsid w:val="00160902"/>
    <w:rsid w:val="0016351C"/>
    <w:rsid w:val="00164227"/>
    <w:rsid w:val="001649E1"/>
    <w:rsid w:val="001667A5"/>
    <w:rsid w:val="0016680F"/>
    <w:rsid w:val="00166B1D"/>
    <w:rsid w:val="00166DFC"/>
    <w:rsid w:val="00166F81"/>
    <w:rsid w:val="00167640"/>
    <w:rsid w:val="001676C8"/>
    <w:rsid w:val="00170E66"/>
    <w:rsid w:val="001712AE"/>
    <w:rsid w:val="00171F34"/>
    <w:rsid w:val="001748F1"/>
    <w:rsid w:val="00174902"/>
    <w:rsid w:val="0017510E"/>
    <w:rsid w:val="001753DE"/>
    <w:rsid w:val="0017625F"/>
    <w:rsid w:val="00176608"/>
    <w:rsid w:val="0017702C"/>
    <w:rsid w:val="00180630"/>
    <w:rsid w:val="00181403"/>
    <w:rsid w:val="00182283"/>
    <w:rsid w:val="00182A0E"/>
    <w:rsid w:val="00184507"/>
    <w:rsid w:val="00184922"/>
    <w:rsid w:val="00185687"/>
    <w:rsid w:val="0018603D"/>
    <w:rsid w:val="0018684B"/>
    <w:rsid w:val="00187BCC"/>
    <w:rsid w:val="001900F7"/>
    <w:rsid w:val="00190395"/>
    <w:rsid w:val="00191030"/>
    <w:rsid w:val="00191500"/>
    <w:rsid w:val="0019260B"/>
    <w:rsid w:val="0019558E"/>
    <w:rsid w:val="0019650A"/>
    <w:rsid w:val="0019779B"/>
    <w:rsid w:val="00197D5D"/>
    <w:rsid w:val="001A0B9D"/>
    <w:rsid w:val="001A1913"/>
    <w:rsid w:val="001A3655"/>
    <w:rsid w:val="001A590A"/>
    <w:rsid w:val="001A622D"/>
    <w:rsid w:val="001A6A4C"/>
    <w:rsid w:val="001A7119"/>
    <w:rsid w:val="001B00EB"/>
    <w:rsid w:val="001B06EC"/>
    <w:rsid w:val="001B3609"/>
    <w:rsid w:val="001B3ABA"/>
    <w:rsid w:val="001B4EEE"/>
    <w:rsid w:val="001B5464"/>
    <w:rsid w:val="001B762A"/>
    <w:rsid w:val="001C1EA8"/>
    <w:rsid w:val="001C2E45"/>
    <w:rsid w:val="001C31DD"/>
    <w:rsid w:val="001C3C6B"/>
    <w:rsid w:val="001C4652"/>
    <w:rsid w:val="001C7090"/>
    <w:rsid w:val="001C7C1C"/>
    <w:rsid w:val="001D2006"/>
    <w:rsid w:val="001D30C1"/>
    <w:rsid w:val="001D32F1"/>
    <w:rsid w:val="001D3C7F"/>
    <w:rsid w:val="001D45A2"/>
    <w:rsid w:val="001D4DFC"/>
    <w:rsid w:val="001D4F58"/>
    <w:rsid w:val="001D5298"/>
    <w:rsid w:val="001D6382"/>
    <w:rsid w:val="001D6A73"/>
    <w:rsid w:val="001D6EB6"/>
    <w:rsid w:val="001E0472"/>
    <w:rsid w:val="001E0F5B"/>
    <w:rsid w:val="001E13E4"/>
    <w:rsid w:val="001E174A"/>
    <w:rsid w:val="001E216B"/>
    <w:rsid w:val="001E2450"/>
    <w:rsid w:val="001E3682"/>
    <w:rsid w:val="001E40AD"/>
    <w:rsid w:val="001E4A95"/>
    <w:rsid w:val="001E4E7D"/>
    <w:rsid w:val="001F01E6"/>
    <w:rsid w:val="001F1590"/>
    <w:rsid w:val="001F280B"/>
    <w:rsid w:val="001F3178"/>
    <w:rsid w:val="001F4D80"/>
    <w:rsid w:val="001F59BE"/>
    <w:rsid w:val="002003BA"/>
    <w:rsid w:val="00201540"/>
    <w:rsid w:val="0020227A"/>
    <w:rsid w:val="00203827"/>
    <w:rsid w:val="00203C2A"/>
    <w:rsid w:val="00205838"/>
    <w:rsid w:val="00206ADE"/>
    <w:rsid w:val="00207448"/>
    <w:rsid w:val="0020744E"/>
    <w:rsid w:val="002105C4"/>
    <w:rsid w:val="002136AA"/>
    <w:rsid w:val="00213C88"/>
    <w:rsid w:val="00213F9F"/>
    <w:rsid w:val="0021508F"/>
    <w:rsid w:val="002166F7"/>
    <w:rsid w:val="00217405"/>
    <w:rsid w:val="00217E4A"/>
    <w:rsid w:val="00217EA2"/>
    <w:rsid w:val="0022247C"/>
    <w:rsid w:val="002232C4"/>
    <w:rsid w:val="00223D53"/>
    <w:rsid w:val="00224B62"/>
    <w:rsid w:val="00225EDD"/>
    <w:rsid w:val="00231A8B"/>
    <w:rsid w:val="00231AC3"/>
    <w:rsid w:val="00232BA7"/>
    <w:rsid w:val="002337D8"/>
    <w:rsid w:val="00234656"/>
    <w:rsid w:val="00234829"/>
    <w:rsid w:val="00235081"/>
    <w:rsid w:val="0023573F"/>
    <w:rsid w:val="0023643A"/>
    <w:rsid w:val="00236EB1"/>
    <w:rsid w:val="00237032"/>
    <w:rsid w:val="00237550"/>
    <w:rsid w:val="00240CEE"/>
    <w:rsid w:val="00240E7F"/>
    <w:rsid w:val="00242BF7"/>
    <w:rsid w:val="00243090"/>
    <w:rsid w:val="00243211"/>
    <w:rsid w:val="00243A35"/>
    <w:rsid w:val="0024630C"/>
    <w:rsid w:val="002463F6"/>
    <w:rsid w:val="0024708E"/>
    <w:rsid w:val="00250306"/>
    <w:rsid w:val="002507A2"/>
    <w:rsid w:val="00250B09"/>
    <w:rsid w:val="00250FE3"/>
    <w:rsid w:val="002513A7"/>
    <w:rsid w:val="0025143D"/>
    <w:rsid w:val="00251648"/>
    <w:rsid w:val="00251EF5"/>
    <w:rsid w:val="00252946"/>
    <w:rsid w:val="00252B15"/>
    <w:rsid w:val="00253112"/>
    <w:rsid w:val="00254536"/>
    <w:rsid w:val="002545E3"/>
    <w:rsid w:val="00254D30"/>
    <w:rsid w:val="00255AA1"/>
    <w:rsid w:val="0025637C"/>
    <w:rsid w:val="002566DB"/>
    <w:rsid w:val="00256CF0"/>
    <w:rsid w:val="00257B61"/>
    <w:rsid w:val="00260D2B"/>
    <w:rsid w:val="002616CF"/>
    <w:rsid w:val="00262C14"/>
    <w:rsid w:val="00263542"/>
    <w:rsid w:val="002646A4"/>
    <w:rsid w:val="00264A5C"/>
    <w:rsid w:val="00265107"/>
    <w:rsid w:val="00265C71"/>
    <w:rsid w:val="00266EBD"/>
    <w:rsid w:val="002705F5"/>
    <w:rsid w:val="0027126F"/>
    <w:rsid w:val="0027156C"/>
    <w:rsid w:val="00271FD0"/>
    <w:rsid w:val="00272001"/>
    <w:rsid w:val="002751F2"/>
    <w:rsid w:val="00275C41"/>
    <w:rsid w:val="002778CA"/>
    <w:rsid w:val="0028075D"/>
    <w:rsid w:val="00280B5E"/>
    <w:rsid w:val="00281727"/>
    <w:rsid w:val="002819B2"/>
    <w:rsid w:val="00282831"/>
    <w:rsid w:val="00282A05"/>
    <w:rsid w:val="00283D13"/>
    <w:rsid w:val="00283ECB"/>
    <w:rsid w:val="002854B5"/>
    <w:rsid w:val="00285F3A"/>
    <w:rsid w:val="0028675E"/>
    <w:rsid w:val="002902B6"/>
    <w:rsid w:val="0029119F"/>
    <w:rsid w:val="00293726"/>
    <w:rsid w:val="0029427C"/>
    <w:rsid w:val="0029714B"/>
    <w:rsid w:val="002A3C1A"/>
    <w:rsid w:val="002A44C8"/>
    <w:rsid w:val="002A4D27"/>
    <w:rsid w:val="002A512C"/>
    <w:rsid w:val="002A55C1"/>
    <w:rsid w:val="002A5623"/>
    <w:rsid w:val="002A7E55"/>
    <w:rsid w:val="002A7ED5"/>
    <w:rsid w:val="002B06B7"/>
    <w:rsid w:val="002B5092"/>
    <w:rsid w:val="002B57C1"/>
    <w:rsid w:val="002B5A4E"/>
    <w:rsid w:val="002B630B"/>
    <w:rsid w:val="002B734F"/>
    <w:rsid w:val="002B745D"/>
    <w:rsid w:val="002C0AC5"/>
    <w:rsid w:val="002C1B3D"/>
    <w:rsid w:val="002C2C40"/>
    <w:rsid w:val="002C3543"/>
    <w:rsid w:val="002C3C3A"/>
    <w:rsid w:val="002C3F21"/>
    <w:rsid w:val="002C4747"/>
    <w:rsid w:val="002C74AC"/>
    <w:rsid w:val="002C7A0B"/>
    <w:rsid w:val="002D0950"/>
    <w:rsid w:val="002D2912"/>
    <w:rsid w:val="002D2CF5"/>
    <w:rsid w:val="002D2D40"/>
    <w:rsid w:val="002D6B35"/>
    <w:rsid w:val="002D7031"/>
    <w:rsid w:val="002E1867"/>
    <w:rsid w:val="002E1BBF"/>
    <w:rsid w:val="002E2273"/>
    <w:rsid w:val="002E54B5"/>
    <w:rsid w:val="002E55B8"/>
    <w:rsid w:val="002E56C2"/>
    <w:rsid w:val="002E590B"/>
    <w:rsid w:val="002E5929"/>
    <w:rsid w:val="002F038B"/>
    <w:rsid w:val="002F1BD2"/>
    <w:rsid w:val="002F2351"/>
    <w:rsid w:val="002F2684"/>
    <w:rsid w:val="002F2841"/>
    <w:rsid w:val="002F580C"/>
    <w:rsid w:val="002F68BB"/>
    <w:rsid w:val="002F74B1"/>
    <w:rsid w:val="00301E18"/>
    <w:rsid w:val="0030202C"/>
    <w:rsid w:val="00303C7B"/>
    <w:rsid w:val="003043EE"/>
    <w:rsid w:val="00305907"/>
    <w:rsid w:val="003062A2"/>
    <w:rsid w:val="00306E90"/>
    <w:rsid w:val="003102F6"/>
    <w:rsid w:val="003121EA"/>
    <w:rsid w:val="00312756"/>
    <w:rsid w:val="0031316B"/>
    <w:rsid w:val="003136C1"/>
    <w:rsid w:val="003140ED"/>
    <w:rsid w:val="0031445D"/>
    <w:rsid w:val="00314E5D"/>
    <w:rsid w:val="0031593C"/>
    <w:rsid w:val="003177E4"/>
    <w:rsid w:val="0031797A"/>
    <w:rsid w:val="0032317C"/>
    <w:rsid w:val="00325228"/>
    <w:rsid w:val="003255BB"/>
    <w:rsid w:val="0032622B"/>
    <w:rsid w:val="00326DC4"/>
    <w:rsid w:val="003277E4"/>
    <w:rsid w:val="0033027F"/>
    <w:rsid w:val="003304D2"/>
    <w:rsid w:val="003305FC"/>
    <w:rsid w:val="00333195"/>
    <w:rsid w:val="0033366C"/>
    <w:rsid w:val="003351BF"/>
    <w:rsid w:val="00335AE9"/>
    <w:rsid w:val="00335C55"/>
    <w:rsid w:val="00336438"/>
    <w:rsid w:val="0033654C"/>
    <w:rsid w:val="00337201"/>
    <w:rsid w:val="00337BE3"/>
    <w:rsid w:val="0034023C"/>
    <w:rsid w:val="003406B3"/>
    <w:rsid w:val="00341541"/>
    <w:rsid w:val="00341D8D"/>
    <w:rsid w:val="00343005"/>
    <w:rsid w:val="00343057"/>
    <w:rsid w:val="003435F1"/>
    <w:rsid w:val="00343FE0"/>
    <w:rsid w:val="0034411B"/>
    <w:rsid w:val="003459F5"/>
    <w:rsid w:val="00346274"/>
    <w:rsid w:val="0034787A"/>
    <w:rsid w:val="00347AC8"/>
    <w:rsid w:val="00347BAA"/>
    <w:rsid w:val="00347E8C"/>
    <w:rsid w:val="00350665"/>
    <w:rsid w:val="003508A2"/>
    <w:rsid w:val="0035106A"/>
    <w:rsid w:val="00351FBF"/>
    <w:rsid w:val="00352C39"/>
    <w:rsid w:val="00353600"/>
    <w:rsid w:val="00354000"/>
    <w:rsid w:val="00354586"/>
    <w:rsid w:val="003559A1"/>
    <w:rsid w:val="0035600D"/>
    <w:rsid w:val="0035711F"/>
    <w:rsid w:val="003573D5"/>
    <w:rsid w:val="00360ECC"/>
    <w:rsid w:val="00363006"/>
    <w:rsid w:val="00363984"/>
    <w:rsid w:val="00364DFD"/>
    <w:rsid w:val="00365536"/>
    <w:rsid w:val="003659DE"/>
    <w:rsid w:val="00366060"/>
    <w:rsid w:val="00366FAF"/>
    <w:rsid w:val="00370228"/>
    <w:rsid w:val="00371CC2"/>
    <w:rsid w:val="0037274A"/>
    <w:rsid w:val="00372B41"/>
    <w:rsid w:val="00373784"/>
    <w:rsid w:val="00374529"/>
    <w:rsid w:val="003746EE"/>
    <w:rsid w:val="0037626B"/>
    <w:rsid w:val="003769A3"/>
    <w:rsid w:val="003834C5"/>
    <w:rsid w:val="00384A3F"/>
    <w:rsid w:val="00384F80"/>
    <w:rsid w:val="00385AC3"/>
    <w:rsid w:val="00385D2C"/>
    <w:rsid w:val="00386ED9"/>
    <w:rsid w:val="0038775B"/>
    <w:rsid w:val="0038792A"/>
    <w:rsid w:val="003904FB"/>
    <w:rsid w:val="00390A64"/>
    <w:rsid w:val="00391BAA"/>
    <w:rsid w:val="00393295"/>
    <w:rsid w:val="0039395A"/>
    <w:rsid w:val="00393A3B"/>
    <w:rsid w:val="00393A9E"/>
    <w:rsid w:val="0039575E"/>
    <w:rsid w:val="00396CBE"/>
    <w:rsid w:val="00397950"/>
    <w:rsid w:val="00397C49"/>
    <w:rsid w:val="00397E60"/>
    <w:rsid w:val="003A0640"/>
    <w:rsid w:val="003A0693"/>
    <w:rsid w:val="003A19EC"/>
    <w:rsid w:val="003A205A"/>
    <w:rsid w:val="003A2E2A"/>
    <w:rsid w:val="003A422D"/>
    <w:rsid w:val="003A5414"/>
    <w:rsid w:val="003A60A7"/>
    <w:rsid w:val="003A667E"/>
    <w:rsid w:val="003A6691"/>
    <w:rsid w:val="003A66AC"/>
    <w:rsid w:val="003A6BFE"/>
    <w:rsid w:val="003B15B0"/>
    <w:rsid w:val="003B5073"/>
    <w:rsid w:val="003B557E"/>
    <w:rsid w:val="003B77BD"/>
    <w:rsid w:val="003B7CB5"/>
    <w:rsid w:val="003B7EEE"/>
    <w:rsid w:val="003C0698"/>
    <w:rsid w:val="003C0938"/>
    <w:rsid w:val="003C1268"/>
    <w:rsid w:val="003C16DC"/>
    <w:rsid w:val="003C2D80"/>
    <w:rsid w:val="003C3E62"/>
    <w:rsid w:val="003C5D11"/>
    <w:rsid w:val="003C65F3"/>
    <w:rsid w:val="003D09FC"/>
    <w:rsid w:val="003D0AC8"/>
    <w:rsid w:val="003D16A0"/>
    <w:rsid w:val="003D2369"/>
    <w:rsid w:val="003D25ED"/>
    <w:rsid w:val="003D2E6D"/>
    <w:rsid w:val="003D3106"/>
    <w:rsid w:val="003D66CE"/>
    <w:rsid w:val="003D6B81"/>
    <w:rsid w:val="003D70B2"/>
    <w:rsid w:val="003D79B7"/>
    <w:rsid w:val="003E01CF"/>
    <w:rsid w:val="003E09AA"/>
    <w:rsid w:val="003E1D5E"/>
    <w:rsid w:val="003E272B"/>
    <w:rsid w:val="003E3BD9"/>
    <w:rsid w:val="003E43F1"/>
    <w:rsid w:val="003E4BC6"/>
    <w:rsid w:val="003E6017"/>
    <w:rsid w:val="003F2BF9"/>
    <w:rsid w:val="003F6300"/>
    <w:rsid w:val="003F7E07"/>
    <w:rsid w:val="003F7F4A"/>
    <w:rsid w:val="00400F80"/>
    <w:rsid w:val="00402BAA"/>
    <w:rsid w:val="00404A5E"/>
    <w:rsid w:val="00405400"/>
    <w:rsid w:val="00406949"/>
    <w:rsid w:val="00406D50"/>
    <w:rsid w:val="00407196"/>
    <w:rsid w:val="00407753"/>
    <w:rsid w:val="00416648"/>
    <w:rsid w:val="00416BF7"/>
    <w:rsid w:val="00417169"/>
    <w:rsid w:val="00417A3E"/>
    <w:rsid w:val="00420E63"/>
    <w:rsid w:val="00420E80"/>
    <w:rsid w:val="0042285E"/>
    <w:rsid w:val="00422E39"/>
    <w:rsid w:val="004232F0"/>
    <w:rsid w:val="0042599D"/>
    <w:rsid w:val="00425F99"/>
    <w:rsid w:val="004265EB"/>
    <w:rsid w:val="00426F0A"/>
    <w:rsid w:val="004270ED"/>
    <w:rsid w:val="0042731D"/>
    <w:rsid w:val="004301CD"/>
    <w:rsid w:val="0043039D"/>
    <w:rsid w:val="00431324"/>
    <w:rsid w:val="004329E3"/>
    <w:rsid w:val="00433A52"/>
    <w:rsid w:val="00433F5E"/>
    <w:rsid w:val="004368A1"/>
    <w:rsid w:val="0043713D"/>
    <w:rsid w:val="00437D60"/>
    <w:rsid w:val="004405FE"/>
    <w:rsid w:val="00442187"/>
    <w:rsid w:val="00445ABB"/>
    <w:rsid w:val="00446454"/>
    <w:rsid w:val="00450684"/>
    <w:rsid w:val="00450A67"/>
    <w:rsid w:val="004515A4"/>
    <w:rsid w:val="00451759"/>
    <w:rsid w:val="00453572"/>
    <w:rsid w:val="004545D6"/>
    <w:rsid w:val="00455C57"/>
    <w:rsid w:val="00456626"/>
    <w:rsid w:val="00457104"/>
    <w:rsid w:val="00461547"/>
    <w:rsid w:val="00462B5B"/>
    <w:rsid w:val="00462F8B"/>
    <w:rsid w:val="004631CB"/>
    <w:rsid w:val="00465911"/>
    <w:rsid w:val="0046605F"/>
    <w:rsid w:val="004669FE"/>
    <w:rsid w:val="00467659"/>
    <w:rsid w:val="0046778C"/>
    <w:rsid w:val="00467F98"/>
    <w:rsid w:val="00470A2E"/>
    <w:rsid w:val="0047241D"/>
    <w:rsid w:val="004736C0"/>
    <w:rsid w:val="00474414"/>
    <w:rsid w:val="0047508E"/>
    <w:rsid w:val="00475897"/>
    <w:rsid w:val="0047688E"/>
    <w:rsid w:val="00483C18"/>
    <w:rsid w:val="00484B1C"/>
    <w:rsid w:val="00485279"/>
    <w:rsid w:val="00487993"/>
    <w:rsid w:val="00487D96"/>
    <w:rsid w:val="00490CB8"/>
    <w:rsid w:val="004921A4"/>
    <w:rsid w:val="00492358"/>
    <w:rsid w:val="0049279A"/>
    <w:rsid w:val="00492B72"/>
    <w:rsid w:val="00493934"/>
    <w:rsid w:val="00494A0A"/>
    <w:rsid w:val="004957F1"/>
    <w:rsid w:val="0049665F"/>
    <w:rsid w:val="00496FAB"/>
    <w:rsid w:val="004A057A"/>
    <w:rsid w:val="004A195A"/>
    <w:rsid w:val="004A1C0C"/>
    <w:rsid w:val="004A21F7"/>
    <w:rsid w:val="004A2B9B"/>
    <w:rsid w:val="004A4589"/>
    <w:rsid w:val="004A46B5"/>
    <w:rsid w:val="004A478B"/>
    <w:rsid w:val="004A4C65"/>
    <w:rsid w:val="004A6556"/>
    <w:rsid w:val="004A6B5B"/>
    <w:rsid w:val="004A72C5"/>
    <w:rsid w:val="004A7E40"/>
    <w:rsid w:val="004B09C6"/>
    <w:rsid w:val="004B225F"/>
    <w:rsid w:val="004B298A"/>
    <w:rsid w:val="004B3206"/>
    <w:rsid w:val="004B3AE8"/>
    <w:rsid w:val="004B44F2"/>
    <w:rsid w:val="004B477A"/>
    <w:rsid w:val="004C268D"/>
    <w:rsid w:val="004C2BFC"/>
    <w:rsid w:val="004C3FFC"/>
    <w:rsid w:val="004C49DA"/>
    <w:rsid w:val="004C57E4"/>
    <w:rsid w:val="004C6E92"/>
    <w:rsid w:val="004C75FA"/>
    <w:rsid w:val="004D0251"/>
    <w:rsid w:val="004D31D9"/>
    <w:rsid w:val="004D3AF2"/>
    <w:rsid w:val="004D46A5"/>
    <w:rsid w:val="004D5A9D"/>
    <w:rsid w:val="004D5CA7"/>
    <w:rsid w:val="004D5F1C"/>
    <w:rsid w:val="004E01CA"/>
    <w:rsid w:val="004E1533"/>
    <w:rsid w:val="004E1D6B"/>
    <w:rsid w:val="004E442C"/>
    <w:rsid w:val="004E628D"/>
    <w:rsid w:val="004E6D7F"/>
    <w:rsid w:val="004E75E4"/>
    <w:rsid w:val="004E7C87"/>
    <w:rsid w:val="004F0A1B"/>
    <w:rsid w:val="004F1401"/>
    <w:rsid w:val="004F1433"/>
    <w:rsid w:val="004F23E3"/>
    <w:rsid w:val="004F27AA"/>
    <w:rsid w:val="004F5DC5"/>
    <w:rsid w:val="004F5E48"/>
    <w:rsid w:val="004F5E7F"/>
    <w:rsid w:val="004F672A"/>
    <w:rsid w:val="004F6C10"/>
    <w:rsid w:val="004F7337"/>
    <w:rsid w:val="004F762B"/>
    <w:rsid w:val="00503681"/>
    <w:rsid w:val="00503880"/>
    <w:rsid w:val="00503B4B"/>
    <w:rsid w:val="005042ED"/>
    <w:rsid w:val="00505905"/>
    <w:rsid w:val="00506F38"/>
    <w:rsid w:val="005105EE"/>
    <w:rsid w:val="00510CA0"/>
    <w:rsid w:val="00511A99"/>
    <w:rsid w:val="00512E61"/>
    <w:rsid w:val="005133D1"/>
    <w:rsid w:val="0051462D"/>
    <w:rsid w:val="00514911"/>
    <w:rsid w:val="00514B4F"/>
    <w:rsid w:val="00516033"/>
    <w:rsid w:val="0051633A"/>
    <w:rsid w:val="00517AA6"/>
    <w:rsid w:val="00517E7D"/>
    <w:rsid w:val="0052091A"/>
    <w:rsid w:val="00523B52"/>
    <w:rsid w:val="005246A8"/>
    <w:rsid w:val="00525310"/>
    <w:rsid w:val="005253F7"/>
    <w:rsid w:val="005256ED"/>
    <w:rsid w:val="0052660A"/>
    <w:rsid w:val="00526E0F"/>
    <w:rsid w:val="00527097"/>
    <w:rsid w:val="00527F29"/>
    <w:rsid w:val="0053191F"/>
    <w:rsid w:val="005343B8"/>
    <w:rsid w:val="0053537C"/>
    <w:rsid w:val="00535A47"/>
    <w:rsid w:val="00536134"/>
    <w:rsid w:val="005414C4"/>
    <w:rsid w:val="00541715"/>
    <w:rsid w:val="0054197E"/>
    <w:rsid w:val="005420D8"/>
    <w:rsid w:val="005445D2"/>
    <w:rsid w:val="00545E13"/>
    <w:rsid w:val="00547762"/>
    <w:rsid w:val="0055043A"/>
    <w:rsid w:val="00550A29"/>
    <w:rsid w:val="0055131C"/>
    <w:rsid w:val="00552A1A"/>
    <w:rsid w:val="00553C1B"/>
    <w:rsid w:val="00554A93"/>
    <w:rsid w:val="00556656"/>
    <w:rsid w:val="00556DF1"/>
    <w:rsid w:val="00560F69"/>
    <w:rsid w:val="00561093"/>
    <w:rsid w:val="00561F9A"/>
    <w:rsid w:val="00563FD6"/>
    <w:rsid w:val="00564823"/>
    <w:rsid w:val="00564882"/>
    <w:rsid w:val="0056494E"/>
    <w:rsid w:val="00566BCD"/>
    <w:rsid w:val="005671B4"/>
    <w:rsid w:val="005677AA"/>
    <w:rsid w:val="00567C97"/>
    <w:rsid w:val="00567D7D"/>
    <w:rsid w:val="00570228"/>
    <w:rsid w:val="00570264"/>
    <w:rsid w:val="00570311"/>
    <w:rsid w:val="005708DD"/>
    <w:rsid w:val="00570FA2"/>
    <w:rsid w:val="00572D19"/>
    <w:rsid w:val="00573243"/>
    <w:rsid w:val="00573493"/>
    <w:rsid w:val="00574914"/>
    <w:rsid w:val="0057546C"/>
    <w:rsid w:val="005767CB"/>
    <w:rsid w:val="00576958"/>
    <w:rsid w:val="00577B2A"/>
    <w:rsid w:val="00580FE9"/>
    <w:rsid w:val="005815EF"/>
    <w:rsid w:val="00582115"/>
    <w:rsid w:val="005836BC"/>
    <w:rsid w:val="00585205"/>
    <w:rsid w:val="00587F3C"/>
    <w:rsid w:val="00592E78"/>
    <w:rsid w:val="00592F19"/>
    <w:rsid w:val="00593622"/>
    <w:rsid w:val="005943C8"/>
    <w:rsid w:val="00595740"/>
    <w:rsid w:val="00595FB1"/>
    <w:rsid w:val="005966F6"/>
    <w:rsid w:val="00596BE4"/>
    <w:rsid w:val="00596D6F"/>
    <w:rsid w:val="00597BEE"/>
    <w:rsid w:val="005A00C2"/>
    <w:rsid w:val="005A0AE3"/>
    <w:rsid w:val="005A0CC4"/>
    <w:rsid w:val="005A1235"/>
    <w:rsid w:val="005A19DF"/>
    <w:rsid w:val="005A2BE0"/>
    <w:rsid w:val="005A3AE4"/>
    <w:rsid w:val="005A411F"/>
    <w:rsid w:val="005A4A49"/>
    <w:rsid w:val="005A4A50"/>
    <w:rsid w:val="005A6F3E"/>
    <w:rsid w:val="005B233A"/>
    <w:rsid w:val="005B3240"/>
    <w:rsid w:val="005B4B53"/>
    <w:rsid w:val="005B4B68"/>
    <w:rsid w:val="005B4DC6"/>
    <w:rsid w:val="005B53F3"/>
    <w:rsid w:val="005B644F"/>
    <w:rsid w:val="005B7BD6"/>
    <w:rsid w:val="005C036B"/>
    <w:rsid w:val="005C09D0"/>
    <w:rsid w:val="005C2EDE"/>
    <w:rsid w:val="005C3AD9"/>
    <w:rsid w:val="005C695E"/>
    <w:rsid w:val="005C6A7E"/>
    <w:rsid w:val="005D0BEA"/>
    <w:rsid w:val="005D2AAC"/>
    <w:rsid w:val="005D33EF"/>
    <w:rsid w:val="005D39CB"/>
    <w:rsid w:val="005D488E"/>
    <w:rsid w:val="005D4EE8"/>
    <w:rsid w:val="005D60C1"/>
    <w:rsid w:val="005D6D5A"/>
    <w:rsid w:val="005D6FEA"/>
    <w:rsid w:val="005D7801"/>
    <w:rsid w:val="005D7B9C"/>
    <w:rsid w:val="005D7BBD"/>
    <w:rsid w:val="005E024D"/>
    <w:rsid w:val="005E1B7F"/>
    <w:rsid w:val="005E1EEF"/>
    <w:rsid w:val="005E45AB"/>
    <w:rsid w:val="005E4905"/>
    <w:rsid w:val="005E4B0B"/>
    <w:rsid w:val="005E52FC"/>
    <w:rsid w:val="005E5D27"/>
    <w:rsid w:val="005E6610"/>
    <w:rsid w:val="005E68A0"/>
    <w:rsid w:val="005E7C37"/>
    <w:rsid w:val="005E7EF8"/>
    <w:rsid w:val="005F0444"/>
    <w:rsid w:val="005F10FA"/>
    <w:rsid w:val="005F156E"/>
    <w:rsid w:val="005F3C75"/>
    <w:rsid w:val="005F45AF"/>
    <w:rsid w:val="005F551D"/>
    <w:rsid w:val="00600514"/>
    <w:rsid w:val="00600A6C"/>
    <w:rsid w:val="00602B66"/>
    <w:rsid w:val="0060315B"/>
    <w:rsid w:val="00603B12"/>
    <w:rsid w:val="00604A76"/>
    <w:rsid w:val="00604CB9"/>
    <w:rsid w:val="006053E6"/>
    <w:rsid w:val="006064DB"/>
    <w:rsid w:val="00606742"/>
    <w:rsid w:val="00606CBB"/>
    <w:rsid w:val="006071A7"/>
    <w:rsid w:val="006109A2"/>
    <w:rsid w:val="0061524D"/>
    <w:rsid w:val="006160CA"/>
    <w:rsid w:val="00616C99"/>
    <w:rsid w:val="00616DEA"/>
    <w:rsid w:val="006179F6"/>
    <w:rsid w:val="0062106B"/>
    <w:rsid w:val="006223EC"/>
    <w:rsid w:val="00623467"/>
    <w:rsid w:val="0062481E"/>
    <w:rsid w:val="006265E2"/>
    <w:rsid w:val="006272A9"/>
    <w:rsid w:val="00627C8C"/>
    <w:rsid w:val="00630023"/>
    <w:rsid w:val="00632653"/>
    <w:rsid w:val="00632760"/>
    <w:rsid w:val="00633093"/>
    <w:rsid w:val="00633EE1"/>
    <w:rsid w:val="0063441F"/>
    <w:rsid w:val="0063472B"/>
    <w:rsid w:val="00635D25"/>
    <w:rsid w:val="00635DBA"/>
    <w:rsid w:val="006367F6"/>
    <w:rsid w:val="00640C8F"/>
    <w:rsid w:val="0064110A"/>
    <w:rsid w:val="00641175"/>
    <w:rsid w:val="00642911"/>
    <w:rsid w:val="006449F3"/>
    <w:rsid w:val="00645437"/>
    <w:rsid w:val="006462A3"/>
    <w:rsid w:val="00651474"/>
    <w:rsid w:val="00651DFD"/>
    <w:rsid w:val="00651EE3"/>
    <w:rsid w:val="00656048"/>
    <w:rsid w:val="00657D0D"/>
    <w:rsid w:val="00657E18"/>
    <w:rsid w:val="00657FE6"/>
    <w:rsid w:val="00662230"/>
    <w:rsid w:val="006626F9"/>
    <w:rsid w:val="00666220"/>
    <w:rsid w:val="0066638D"/>
    <w:rsid w:val="00666CC9"/>
    <w:rsid w:val="0066771D"/>
    <w:rsid w:val="006702BF"/>
    <w:rsid w:val="00670978"/>
    <w:rsid w:val="00671E46"/>
    <w:rsid w:val="006729A8"/>
    <w:rsid w:val="006755FE"/>
    <w:rsid w:val="006760D7"/>
    <w:rsid w:val="006765B8"/>
    <w:rsid w:val="00677721"/>
    <w:rsid w:val="00677BE2"/>
    <w:rsid w:val="00681844"/>
    <w:rsid w:val="006834FD"/>
    <w:rsid w:val="006837A0"/>
    <w:rsid w:val="006838F7"/>
    <w:rsid w:val="00684BDA"/>
    <w:rsid w:val="00685C2C"/>
    <w:rsid w:val="006866E2"/>
    <w:rsid w:val="00686D24"/>
    <w:rsid w:val="00691CB1"/>
    <w:rsid w:val="00692E1A"/>
    <w:rsid w:val="00693BAB"/>
    <w:rsid w:val="00693D60"/>
    <w:rsid w:val="00693FF6"/>
    <w:rsid w:val="00695CE5"/>
    <w:rsid w:val="0069668C"/>
    <w:rsid w:val="0069682D"/>
    <w:rsid w:val="00697572"/>
    <w:rsid w:val="006978A5"/>
    <w:rsid w:val="006A0F2B"/>
    <w:rsid w:val="006A20E3"/>
    <w:rsid w:val="006A23F7"/>
    <w:rsid w:val="006A2D62"/>
    <w:rsid w:val="006A42F7"/>
    <w:rsid w:val="006A50BB"/>
    <w:rsid w:val="006A5F6B"/>
    <w:rsid w:val="006A6267"/>
    <w:rsid w:val="006A6296"/>
    <w:rsid w:val="006A77E7"/>
    <w:rsid w:val="006B151F"/>
    <w:rsid w:val="006B15DA"/>
    <w:rsid w:val="006B30F9"/>
    <w:rsid w:val="006B6385"/>
    <w:rsid w:val="006B64D4"/>
    <w:rsid w:val="006B7982"/>
    <w:rsid w:val="006B7C30"/>
    <w:rsid w:val="006C0442"/>
    <w:rsid w:val="006C16C9"/>
    <w:rsid w:val="006C4EA4"/>
    <w:rsid w:val="006C4EB3"/>
    <w:rsid w:val="006C5424"/>
    <w:rsid w:val="006C54D8"/>
    <w:rsid w:val="006C58C7"/>
    <w:rsid w:val="006C59D6"/>
    <w:rsid w:val="006C763B"/>
    <w:rsid w:val="006C7C14"/>
    <w:rsid w:val="006D0CCE"/>
    <w:rsid w:val="006D0E2A"/>
    <w:rsid w:val="006D0FB9"/>
    <w:rsid w:val="006D18DB"/>
    <w:rsid w:val="006D1D05"/>
    <w:rsid w:val="006D1EE0"/>
    <w:rsid w:val="006D2404"/>
    <w:rsid w:val="006D2752"/>
    <w:rsid w:val="006D30D9"/>
    <w:rsid w:val="006D32A0"/>
    <w:rsid w:val="006D3B6F"/>
    <w:rsid w:val="006D4861"/>
    <w:rsid w:val="006D49B2"/>
    <w:rsid w:val="006D61E1"/>
    <w:rsid w:val="006D6571"/>
    <w:rsid w:val="006E00AE"/>
    <w:rsid w:val="006E2923"/>
    <w:rsid w:val="006E48E6"/>
    <w:rsid w:val="006E4EDB"/>
    <w:rsid w:val="006E58CC"/>
    <w:rsid w:val="006E5B45"/>
    <w:rsid w:val="006E63DC"/>
    <w:rsid w:val="006E7111"/>
    <w:rsid w:val="006E73D4"/>
    <w:rsid w:val="006E7625"/>
    <w:rsid w:val="006F15D0"/>
    <w:rsid w:val="006F25A8"/>
    <w:rsid w:val="006F400F"/>
    <w:rsid w:val="006F46B5"/>
    <w:rsid w:val="006F4A4F"/>
    <w:rsid w:val="006F4ABC"/>
    <w:rsid w:val="006F4EFC"/>
    <w:rsid w:val="006F5062"/>
    <w:rsid w:val="006F548A"/>
    <w:rsid w:val="006F5735"/>
    <w:rsid w:val="006F634C"/>
    <w:rsid w:val="006F65E1"/>
    <w:rsid w:val="006F7E0A"/>
    <w:rsid w:val="00700DF2"/>
    <w:rsid w:val="00700E62"/>
    <w:rsid w:val="007014C8"/>
    <w:rsid w:val="007023D6"/>
    <w:rsid w:val="00702529"/>
    <w:rsid w:val="00702B7E"/>
    <w:rsid w:val="0070399D"/>
    <w:rsid w:val="00703D4F"/>
    <w:rsid w:val="00704069"/>
    <w:rsid w:val="00706836"/>
    <w:rsid w:val="00706E4D"/>
    <w:rsid w:val="00707BEA"/>
    <w:rsid w:val="00710F9F"/>
    <w:rsid w:val="00713865"/>
    <w:rsid w:val="00713F2F"/>
    <w:rsid w:val="00714642"/>
    <w:rsid w:val="00714905"/>
    <w:rsid w:val="00714978"/>
    <w:rsid w:val="007154C3"/>
    <w:rsid w:val="00717356"/>
    <w:rsid w:val="007176D6"/>
    <w:rsid w:val="00721A5A"/>
    <w:rsid w:val="007240A3"/>
    <w:rsid w:val="007246E1"/>
    <w:rsid w:val="00724DDE"/>
    <w:rsid w:val="00724FC8"/>
    <w:rsid w:val="00725292"/>
    <w:rsid w:val="007260C2"/>
    <w:rsid w:val="00731C01"/>
    <w:rsid w:val="00732867"/>
    <w:rsid w:val="0073295A"/>
    <w:rsid w:val="00732E80"/>
    <w:rsid w:val="007339E5"/>
    <w:rsid w:val="00734397"/>
    <w:rsid w:val="007356B1"/>
    <w:rsid w:val="0073613D"/>
    <w:rsid w:val="00737547"/>
    <w:rsid w:val="0073783B"/>
    <w:rsid w:val="00740F80"/>
    <w:rsid w:val="00744BBF"/>
    <w:rsid w:val="007468F1"/>
    <w:rsid w:val="00747ED4"/>
    <w:rsid w:val="00751E9F"/>
    <w:rsid w:val="0075270A"/>
    <w:rsid w:val="00754B1A"/>
    <w:rsid w:val="00754F41"/>
    <w:rsid w:val="007552A4"/>
    <w:rsid w:val="00755E53"/>
    <w:rsid w:val="00755EB6"/>
    <w:rsid w:val="00755F34"/>
    <w:rsid w:val="007571C6"/>
    <w:rsid w:val="00757533"/>
    <w:rsid w:val="00757B7E"/>
    <w:rsid w:val="00757D93"/>
    <w:rsid w:val="00761EE7"/>
    <w:rsid w:val="00762A32"/>
    <w:rsid w:val="00762B03"/>
    <w:rsid w:val="007639E9"/>
    <w:rsid w:val="00763B3D"/>
    <w:rsid w:val="007647E8"/>
    <w:rsid w:val="00764EB4"/>
    <w:rsid w:val="00765548"/>
    <w:rsid w:val="00766DE2"/>
    <w:rsid w:val="00766FAD"/>
    <w:rsid w:val="007671FE"/>
    <w:rsid w:val="0076732A"/>
    <w:rsid w:val="0076750B"/>
    <w:rsid w:val="00767554"/>
    <w:rsid w:val="00767BC3"/>
    <w:rsid w:val="007709FB"/>
    <w:rsid w:val="0077166F"/>
    <w:rsid w:val="007728BF"/>
    <w:rsid w:val="00772D45"/>
    <w:rsid w:val="00774194"/>
    <w:rsid w:val="0077610A"/>
    <w:rsid w:val="00776A6A"/>
    <w:rsid w:val="00777CDC"/>
    <w:rsid w:val="00777FFE"/>
    <w:rsid w:val="007804B5"/>
    <w:rsid w:val="00780693"/>
    <w:rsid w:val="007825D0"/>
    <w:rsid w:val="00783340"/>
    <w:rsid w:val="00783A70"/>
    <w:rsid w:val="00783B84"/>
    <w:rsid w:val="00785526"/>
    <w:rsid w:val="00786B9E"/>
    <w:rsid w:val="00786F18"/>
    <w:rsid w:val="0079046C"/>
    <w:rsid w:val="00790686"/>
    <w:rsid w:val="00791AF1"/>
    <w:rsid w:val="00792460"/>
    <w:rsid w:val="007934E1"/>
    <w:rsid w:val="007936D1"/>
    <w:rsid w:val="00795544"/>
    <w:rsid w:val="00795A8A"/>
    <w:rsid w:val="0079665C"/>
    <w:rsid w:val="007A03C4"/>
    <w:rsid w:val="007A125A"/>
    <w:rsid w:val="007A1C80"/>
    <w:rsid w:val="007A1DC7"/>
    <w:rsid w:val="007A29F3"/>
    <w:rsid w:val="007A4D4D"/>
    <w:rsid w:val="007A5131"/>
    <w:rsid w:val="007A7E6E"/>
    <w:rsid w:val="007B0FAB"/>
    <w:rsid w:val="007B16F6"/>
    <w:rsid w:val="007B3ED7"/>
    <w:rsid w:val="007B5CBD"/>
    <w:rsid w:val="007B62FD"/>
    <w:rsid w:val="007B6970"/>
    <w:rsid w:val="007B6BD4"/>
    <w:rsid w:val="007C00CF"/>
    <w:rsid w:val="007C073E"/>
    <w:rsid w:val="007C3CF5"/>
    <w:rsid w:val="007C424F"/>
    <w:rsid w:val="007C46F6"/>
    <w:rsid w:val="007C48CC"/>
    <w:rsid w:val="007C4AF7"/>
    <w:rsid w:val="007C744E"/>
    <w:rsid w:val="007C76BB"/>
    <w:rsid w:val="007D08AB"/>
    <w:rsid w:val="007D0DC5"/>
    <w:rsid w:val="007D1646"/>
    <w:rsid w:val="007D21FD"/>
    <w:rsid w:val="007D36BF"/>
    <w:rsid w:val="007D3D8F"/>
    <w:rsid w:val="007D59A2"/>
    <w:rsid w:val="007D7496"/>
    <w:rsid w:val="007D76C9"/>
    <w:rsid w:val="007E00B4"/>
    <w:rsid w:val="007E1025"/>
    <w:rsid w:val="007E16B0"/>
    <w:rsid w:val="007E1DAE"/>
    <w:rsid w:val="007E2246"/>
    <w:rsid w:val="007E3934"/>
    <w:rsid w:val="007E567A"/>
    <w:rsid w:val="007E56B9"/>
    <w:rsid w:val="007E606E"/>
    <w:rsid w:val="007E6404"/>
    <w:rsid w:val="007E68A7"/>
    <w:rsid w:val="007F0067"/>
    <w:rsid w:val="007F0A32"/>
    <w:rsid w:val="007F0C17"/>
    <w:rsid w:val="007F1ABC"/>
    <w:rsid w:val="007F1D39"/>
    <w:rsid w:val="007F2963"/>
    <w:rsid w:val="007F3643"/>
    <w:rsid w:val="007F4F8C"/>
    <w:rsid w:val="007F5686"/>
    <w:rsid w:val="007F687A"/>
    <w:rsid w:val="007F748D"/>
    <w:rsid w:val="00800CCE"/>
    <w:rsid w:val="00802CCC"/>
    <w:rsid w:val="008046BC"/>
    <w:rsid w:val="00804AA0"/>
    <w:rsid w:val="00804F46"/>
    <w:rsid w:val="0080574C"/>
    <w:rsid w:val="008062A0"/>
    <w:rsid w:val="00806F56"/>
    <w:rsid w:val="008072AB"/>
    <w:rsid w:val="008079A1"/>
    <w:rsid w:val="008102F7"/>
    <w:rsid w:val="00810839"/>
    <w:rsid w:val="008112F6"/>
    <w:rsid w:val="0081178D"/>
    <w:rsid w:val="00811AB6"/>
    <w:rsid w:val="00813B00"/>
    <w:rsid w:val="00814563"/>
    <w:rsid w:val="00815182"/>
    <w:rsid w:val="00815BFA"/>
    <w:rsid w:val="008172BB"/>
    <w:rsid w:val="00821C84"/>
    <w:rsid w:val="00821F42"/>
    <w:rsid w:val="008229EA"/>
    <w:rsid w:val="00824E4F"/>
    <w:rsid w:val="00826BF2"/>
    <w:rsid w:val="008279D8"/>
    <w:rsid w:val="00827A00"/>
    <w:rsid w:val="008314E0"/>
    <w:rsid w:val="0083198A"/>
    <w:rsid w:val="00832DAA"/>
    <w:rsid w:val="008331A5"/>
    <w:rsid w:val="00834179"/>
    <w:rsid w:val="00835104"/>
    <w:rsid w:val="00836D28"/>
    <w:rsid w:val="00836EBC"/>
    <w:rsid w:val="00837CC6"/>
    <w:rsid w:val="00840E47"/>
    <w:rsid w:val="008413BA"/>
    <w:rsid w:val="00842531"/>
    <w:rsid w:val="00842DD3"/>
    <w:rsid w:val="00843006"/>
    <w:rsid w:val="008451E9"/>
    <w:rsid w:val="00845508"/>
    <w:rsid w:val="00845E21"/>
    <w:rsid w:val="008463B8"/>
    <w:rsid w:val="0084716B"/>
    <w:rsid w:val="00847766"/>
    <w:rsid w:val="00847878"/>
    <w:rsid w:val="008510E2"/>
    <w:rsid w:val="0085127A"/>
    <w:rsid w:val="0085178B"/>
    <w:rsid w:val="008527CE"/>
    <w:rsid w:val="0085546D"/>
    <w:rsid w:val="00856BF8"/>
    <w:rsid w:val="00857490"/>
    <w:rsid w:val="00857B04"/>
    <w:rsid w:val="00857EEE"/>
    <w:rsid w:val="0086059E"/>
    <w:rsid w:val="00860660"/>
    <w:rsid w:val="00860DE1"/>
    <w:rsid w:val="0086256C"/>
    <w:rsid w:val="00862695"/>
    <w:rsid w:val="008626D7"/>
    <w:rsid w:val="00863E3A"/>
    <w:rsid w:val="00864EDA"/>
    <w:rsid w:val="00865A92"/>
    <w:rsid w:val="00866200"/>
    <w:rsid w:val="008662DE"/>
    <w:rsid w:val="008672A9"/>
    <w:rsid w:val="00867B0F"/>
    <w:rsid w:val="008700B8"/>
    <w:rsid w:val="0087027B"/>
    <w:rsid w:val="008713DA"/>
    <w:rsid w:val="008717A0"/>
    <w:rsid w:val="008726B5"/>
    <w:rsid w:val="008729AA"/>
    <w:rsid w:val="00872CFD"/>
    <w:rsid w:val="00873129"/>
    <w:rsid w:val="00875252"/>
    <w:rsid w:val="00876259"/>
    <w:rsid w:val="008766F0"/>
    <w:rsid w:val="00876DAD"/>
    <w:rsid w:val="008779F1"/>
    <w:rsid w:val="00881796"/>
    <w:rsid w:val="0088296E"/>
    <w:rsid w:val="00882C88"/>
    <w:rsid w:val="00883217"/>
    <w:rsid w:val="00883631"/>
    <w:rsid w:val="00883F38"/>
    <w:rsid w:val="00884511"/>
    <w:rsid w:val="0088460D"/>
    <w:rsid w:val="00885739"/>
    <w:rsid w:val="00885FC3"/>
    <w:rsid w:val="0088647B"/>
    <w:rsid w:val="008921EB"/>
    <w:rsid w:val="008955EE"/>
    <w:rsid w:val="0089626D"/>
    <w:rsid w:val="00897077"/>
    <w:rsid w:val="00897844"/>
    <w:rsid w:val="008A0AE5"/>
    <w:rsid w:val="008A0B6A"/>
    <w:rsid w:val="008A0FA5"/>
    <w:rsid w:val="008A328C"/>
    <w:rsid w:val="008A3519"/>
    <w:rsid w:val="008A60B7"/>
    <w:rsid w:val="008A7F65"/>
    <w:rsid w:val="008B06F9"/>
    <w:rsid w:val="008B0C8D"/>
    <w:rsid w:val="008B2850"/>
    <w:rsid w:val="008B3965"/>
    <w:rsid w:val="008B4366"/>
    <w:rsid w:val="008B4C1C"/>
    <w:rsid w:val="008B6055"/>
    <w:rsid w:val="008B68FB"/>
    <w:rsid w:val="008B7215"/>
    <w:rsid w:val="008C01DA"/>
    <w:rsid w:val="008C24DD"/>
    <w:rsid w:val="008C2649"/>
    <w:rsid w:val="008C3997"/>
    <w:rsid w:val="008C49EB"/>
    <w:rsid w:val="008C5D39"/>
    <w:rsid w:val="008C754F"/>
    <w:rsid w:val="008C758F"/>
    <w:rsid w:val="008C767B"/>
    <w:rsid w:val="008D0125"/>
    <w:rsid w:val="008D1883"/>
    <w:rsid w:val="008D1D9B"/>
    <w:rsid w:val="008D37CC"/>
    <w:rsid w:val="008D39F9"/>
    <w:rsid w:val="008D4877"/>
    <w:rsid w:val="008D6A70"/>
    <w:rsid w:val="008D7916"/>
    <w:rsid w:val="008D7E86"/>
    <w:rsid w:val="008E016E"/>
    <w:rsid w:val="008E0C98"/>
    <w:rsid w:val="008E0DC7"/>
    <w:rsid w:val="008E1788"/>
    <w:rsid w:val="008E189B"/>
    <w:rsid w:val="008E1E3A"/>
    <w:rsid w:val="008E2B75"/>
    <w:rsid w:val="008E3630"/>
    <w:rsid w:val="008E3C8D"/>
    <w:rsid w:val="008E3DF0"/>
    <w:rsid w:val="008E4311"/>
    <w:rsid w:val="008E4FB4"/>
    <w:rsid w:val="008E57D5"/>
    <w:rsid w:val="008E60D1"/>
    <w:rsid w:val="008E664C"/>
    <w:rsid w:val="008E6718"/>
    <w:rsid w:val="008F004D"/>
    <w:rsid w:val="008F0136"/>
    <w:rsid w:val="008F0726"/>
    <w:rsid w:val="008F1306"/>
    <w:rsid w:val="008F269D"/>
    <w:rsid w:val="008F2926"/>
    <w:rsid w:val="008F299A"/>
    <w:rsid w:val="008F2BDB"/>
    <w:rsid w:val="008F3860"/>
    <w:rsid w:val="008F469E"/>
    <w:rsid w:val="008F4D3F"/>
    <w:rsid w:val="008F5245"/>
    <w:rsid w:val="008F7BDC"/>
    <w:rsid w:val="008F7E23"/>
    <w:rsid w:val="00900145"/>
    <w:rsid w:val="00900A43"/>
    <w:rsid w:val="00900F93"/>
    <w:rsid w:val="009015F8"/>
    <w:rsid w:val="009017C7"/>
    <w:rsid w:val="00904447"/>
    <w:rsid w:val="009047C6"/>
    <w:rsid w:val="00904875"/>
    <w:rsid w:val="009072FB"/>
    <w:rsid w:val="0090799F"/>
    <w:rsid w:val="0091177C"/>
    <w:rsid w:val="00912B1C"/>
    <w:rsid w:val="00912D3C"/>
    <w:rsid w:val="00913749"/>
    <w:rsid w:val="00914DC1"/>
    <w:rsid w:val="00915093"/>
    <w:rsid w:val="00915728"/>
    <w:rsid w:val="00915BCC"/>
    <w:rsid w:val="00916872"/>
    <w:rsid w:val="00917310"/>
    <w:rsid w:val="00920093"/>
    <w:rsid w:val="0092291F"/>
    <w:rsid w:val="009233AC"/>
    <w:rsid w:val="009234FD"/>
    <w:rsid w:val="009249C1"/>
    <w:rsid w:val="00924C14"/>
    <w:rsid w:val="00925360"/>
    <w:rsid w:val="009263B9"/>
    <w:rsid w:val="0093063A"/>
    <w:rsid w:val="00930BF6"/>
    <w:rsid w:val="00930EAE"/>
    <w:rsid w:val="00931637"/>
    <w:rsid w:val="00935ED9"/>
    <w:rsid w:val="00937B72"/>
    <w:rsid w:val="00940287"/>
    <w:rsid w:val="0094035D"/>
    <w:rsid w:val="00940ADF"/>
    <w:rsid w:val="009410C0"/>
    <w:rsid w:val="00941B3E"/>
    <w:rsid w:val="00941E52"/>
    <w:rsid w:val="009432C8"/>
    <w:rsid w:val="00943C27"/>
    <w:rsid w:val="00944233"/>
    <w:rsid w:val="0094436D"/>
    <w:rsid w:val="00944DA5"/>
    <w:rsid w:val="00945021"/>
    <w:rsid w:val="009451A6"/>
    <w:rsid w:val="00945DDA"/>
    <w:rsid w:val="00946D8F"/>
    <w:rsid w:val="00946DF2"/>
    <w:rsid w:val="00947622"/>
    <w:rsid w:val="009478F6"/>
    <w:rsid w:val="00951BA7"/>
    <w:rsid w:val="00954EEF"/>
    <w:rsid w:val="009575F1"/>
    <w:rsid w:val="00957A46"/>
    <w:rsid w:val="00960694"/>
    <w:rsid w:val="00961097"/>
    <w:rsid w:val="009630FD"/>
    <w:rsid w:val="009634CA"/>
    <w:rsid w:val="00963EDC"/>
    <w:rsid w:val="009659E3"/>
    <w:rsid w:val="009672D3"/>
    <w:rsid w:val="00967460"/>
    <w:rsid w:val="00967E79"/>
    <w:rsid w:val="00970094"/>
    <w:rsid w:val="009705A9"/>
    <w:rsid w:val="0097096E"/>
    <w:rsid w:val="0097116E"/>
    <w:rsid w:val="00973077"/>
    <w:rsid w:val="00976A2D"/>
    <w:rsid w:val="00980AAC"/>
    <w:rsid w:val="009824A2"/>
    <w:rsid w:val="0098329E"/>
    <w:rsid w:val="00985DAA"/>
    <w:rsid w:val="00987B6A"/>
    <w:rsid w:val="00990CE8"/>
    <w:rsid w:val="009919A5"/>
    <w:rsid w:val="00992349"/>
    <w:rsid w:val="0099388B"/>
    <w:rsid w:val="00994294"/>
    <w:rsid w:val="0099492E"/>
    <w:rsid w:val="00994B13"/>
    <w:rsid w:val="00995265"/>
    <w:rsid w:val="00995313"/>
    <w:rsid w:val="00995A8D"/>
    <w:rsid w:val="009977F3"/>
    <w:rsid w:val="009A10F1"/>
    <w:rsid w:val="009A17BE"/>
    <w:rsid w:val="009A461B"/>
    <w:rsid w:val="009A583E"/>
    <w:rsid w:val="009A5DAC"/>
    <w:rsid w:val="009A624D"/>
    <w:rsid w:val="009A6A80"/>
    <w:rsid w:val="009B03D9"/>
    <w:rsid w:val="009B04FE"/>
    <w:rsid w:val="009B105B"/>
    <w:rsid w:val="009B2C7A"/>
    <w:rsid w:val="009B6143"/>
    <w:rsid w:val="009B64F3"/>
    <w:rsid w:val="009B74DD"/>
    <w:rsid w:val="009C1BAD"/>
    <w:rsid w:val="009C31BB"/>
    <w:rsid w:val="009C392E"/>
    <w:rsid w:val="009C5D77"/>
    <w:rsid w:val="009C65D1"/>
    <w:rsid w:val="009C6F68"/>
    <w:rsid w:val="009C72B4"/>
    <w:rsid w:val="009C7DB2"/>
    <w:rsid w:val="009D1104"/>
    <w:rsid w:val="009D12B4"/>
    <w:rsid w:val="009D136E"/>
    <w:rsid w:val="009D2AFF"/>
    <w:rsid w:val="009D3CCC"/>
    <w:rsid w:val="009D4872"/>
    <w:rsid w:val="009D5E40"/>
    <w:rsid w:val="009E0CAF"/>
    <w:rsid w:val="009E1994"/>
    <w:rsid w:val="009E2363"/>
    <w:rsid w:val="009E2B04"/>
    <w:rsid w:val="009E3811"/>
    <w:rsid w:val="009E439F"/>
    <w:rsid w:val="009E5FFC"/>
    <w:rsid w:val="009E744A"/>
    <w:rsid w:val="009F13B4"/>
    <w:rsid w:val="009F20C0"/>
    <w:rsid w:val="009F25BE"/>
    <w:rsid w:val="009F28DE"/>
    <w:rsid w:val="009F3903"/>
    <w:rsid w:val="009F3CAA"/>
    <w:rsid w:val="009F41EE"/>
    <w:rsid w:val="009F50E9"/>
    <w:rsid w:val="009F5A17"/>
    <w:rsid w:val="009F5A33"/>
    <w:rsid w:val="009F619B"/>
    <w:rsid w:val="00A04698"/>
    <w:rsid w:val="00A066F6"/>
    <w:rsid w:val="00A100A3"/>
    <w:rsid w:val="00A11FC7"/>
    <w:rsid w:val="00A131FE"/>
    <w:rsid w:val="00A15839"/>
    <w:rsid w:val="00A16831"/>
    <w:rsid w:val="00A17E15"/>
    <w:rsid w:val="00A20285"/>
    <w:rsid w:val="00A2038F"/>
    <w:rsid w:val="00A209B3"/>
    <w:rsid w:val="00A21184"/>
    <w:rsid w:val="00A21BD5"/>
    <w:rsid w:val="00A21FE0"/>
    <w:rsid w:val="00A22F95"/>
    <w:rsid w:val="00A25957"/>
    <w:rsid w:val="00A26BA9"/>
    <w:rsid w:val="00A278C6"/>
    <w:rsid w:val="00A304A1"/>
    <w:rsid w:val="00A30E63"/>
    <w:rsid w:val="00A3158A"/>
    <w:rsid w:val="00A317B5"/>
    <w:rsid w:val="00A321F2"/>
    <w:rsid w:val="00A32943"/>
    <w:rsid w:val="00A32947"/>
    <w:rsid w:val="00A32F85"/>
    <w:rsid w:val="00A33EC1"/>
    <w:rsid w:val="00A3453F"/>
    <w:rsid w:val="00A356B9"/>
    <w:rsid w:val="00A35896"/>
    <w:rsid w:val="00A35B77"/>
    <w:rsid w:val="00A378DE"/>
    <w:rsid w:val="00A379D9"/>
    <w:rsid w:val="00A40AB8"/>
    <w:rsid w:val="00A41C1F"/>
    <w:rsid w:val="00A41F55"/>
    <w:rsid w:val="00A423E4"/>
    <w:rsid w:val="00A42D31"/>
    <w:rsid w:val="00A47F0A"/>
    <w:rsid w:val="00A52C12"/>
    <w:rsid w:val="00A52DE5"/>
    <w:rsid w:val="00A52F63"/>
    <w:rsid w:val="00A55341"/>
    <w:rsid w:val="00A56EC4"/>
    <w:rsid w:val="00A57771"/>
    <w:rsid w:val="00A57C9B"/>
    <w:rsid w:val="00A63F2B"/>
    <w:rsid w:val="00A71BA0"/>
    <w:rsid w:val="00A73DD2"/>
    <w:rsid w:val="00A7421E"/>
    <w:rsid w:val="00A752D8"/>
    <w:rsid w:val="00A75520"/>
    <w:rsid w:val="00A75974"/>
    <w:rsid w:val="00A75BAE"/>
    <w:rsid w:val="00A75E40"/>
    <w:rsid w:val="00A75EE1"/>
    <w:rsid w:val="00A76CB2"/>
    <w:rsid w:val="00A80442"/>
    <w:rsid w:val="00A80C2D"/>
    <w:rsid w:val="00A80EE4"/>
    <w:rsid w:val="00A8290D"/>
    <w:rsid w:val="00A84C70"/>
    <w:rsid w:val="00A84D89"/>
    <w:rsid w:val="00A86CE7"/>
    <w:rsid w:val="00A87184"/>
    <w:rsid w:val="00A9075C"/>
    <w:rsid w:val="00A90E3C"/>
    <w:rsid w:val="00A915BB"/>
    <w:rsid w:val="00A92EF1"/>
    <w:rsid w:val="00A93364"/>
    <w:rsid w:val="00A94117"/>
    <w:rsid w:val="00A953F5"/>
    <w:rsid w:val="00A95AEC"/>
    <w:rsid w:val="00A95B42"/>
    <w:rsid w:val="00A967BE"/>
    <w:rsid w:val="00A96BAC"/>
    <w:rsid w:val="00A96F15"/>
    <w:rsid w:val="00A97A13"/>
    <w:rsid w:val="00A97D39"/>
    <w:rsid w:val="00A97D60"/>
    <w:rsid w:val="00AA0829"/>
    <w:rsid w:val="00AA20A3"/>
    <w:rsid w:val="00AA2334"/>
    <w:rsid w:val="00AA383E"/>
    <w:rsid w:val="00AA3ADB"/>
    <w:rsid w:val="00AA51A1"/>
    <w:rsid w:val="00AA5C16"/>
    <w:rsid w:val="00AB32FB"/>
    <w:rsid w:val="00AB5502"/>
    <w:rsid w:val="00AC267E"/>
    <w:rsid w:val="00AC3F84"/>
    <w:rsid w:val="00AC45FD"/>
    <w:rsid w:val="00AC4B08"/>
    <w:rsid w:val="00AC4C40"/>
    <w:rsid w:val="00AC53EC"/>
    <w:rsid w:val="00AC56CD"/>
    <w:rsid w:val="00AC74DB"/>
    <w:rsid w:val="00AD0990"/>
    <w:rsid w:val="00AD1312"/>
    <w:rsid w:val="00AD1A98"/>
    <w:rsid w:val="00AD2092"/>
    <w:rsid w:val="00AD3175"/>
    <w:rsid w:val="00AD3F57"/>
    <w:rsid w:val="00AD5504"/>
    <w:rsid w:val="00AD5645"/>
    <w:rsid w:val="00AD7D2F"/>
    <w:rsid w:val="00AE0AA1"/>
    <w:rsid w:val="00AE1642"/>
    <w:rsid w:val="00AE2617"/>
    <w:rsid w:val="00AE2673"/>
    <w:rsid w:val="00AE34E5"/>
    <w:rsid w:val="00AE4085"/>
    <w:rsid w:val="00AE75D4"/>
    <w:rsid w:val="00AE75E6"/>
    <w:rsid w:val="00AF1637"/>
    <w:rsid w:val="00AF1D87"/>
    <w:rsid w:val="00AF1F38"/>
    <w:rsid w:val="00AF30AF"/>
    <w:rsid w:val="00AF419F"/>
    <w:rsid w:val="00AF49B8"/>
    <w:rsid w:val="00AF6475"/>
    <w:rsid w:val="00AF6D7B"/>
    <w:rsid w:val="00AF705B"/>
    <w:rsid w:val="00AF70F2"/>
    <w:rsid w:val="00B00770"/>
    <w:rsid w:val="00B02A11"/>
    <w:rsid w:val="00B038EB"/>
    <w:rsid w:val="00B043EA"/>
    <w:rsid w:val="00B04514"/>
    <w:rsid w:val="00B07ACC"/>
    <w:rsid w:val="00B110CC"/>
    <w:rsid w:val="00B13E7A"/>
    <w:rsid w:val="00B15CEB"/>
    <w:rsid w:val="00B15D14"/>
    <w:rsid w:val="00B15EED"/>
    <w:rsid w:val="00B16AC1"/>
    <w:rsid w:val="00B17A20"/>
    <w:rsid w:val="00B205AC"/>
    <w:rsid w:val="00B21858"/>
    <w:rsid w:val="00B21DF9"/>
    <w:rsid w:val="00B24B36"/>
    <w:rsid w:val="00B252D6"/>
    <w:rsid w:val="00B253E0"/>
    <w:rsid w:val="00B25673"/>
    <w:rsid w:val="00B25881"/>
    <w:rsid w:val="00B2632B"/>
    <w:rsid w:val="00B272B0"/>
    <w:rsid w:val="00B274FD"/>
    <w:rsid w:val="00B3041A"/>
    <w:rsid w:val="00B3089C"/>
    <w:rsid w:val="00B311C9"/>
    <w:rsid w:val="00B31959"/>
    <w:rsid w:val="00B325C9"/>
    <w:rsid w:val="00B32F20"/>
    <w:rsid w:val="00B32F9B"/>
    <w:rsid w:val="00B33247"/>
    <w:rsid w:val="00B3420A"/>
    <w:rsid w:val="00B36305"/>
    <w:rsid w:val="00B373EA"/>
    <w:rsid w:val="00B37D6D"/>
    <w:rsid w:val="00B4029C"/>
    <w:rsid w:val="00B41043"/>
    <w:rsid w:val="00B41445"/>
    <w:rsid w:val="00B425FB"/>
    <w:rsid w:val="00B426E2"/>
    <w:rsid w:val="00B43111"/>
    <w:rsid w:val="00B43409"/>
    <w:rsid w:val="00B43839"/>
    <w:rsid w:val="00B43A4A"/>
    <w:rsid w:val="00B50D71"/>
    <w:rsid w:val="00B5359C"/>
    <w:rsid w:val="00B53AAD"/>
    <w:rsid w:val="00B5590F"/>
    <w:rsid w:val="00B56245"/>
    <w:rsid w:val="00B616A2"/>
    <w:rsid w:val="00B61F05"/>
    <w:rsid w:val="00B62346"/>
    <w:rsid w:val="00B62A29"/>
    <w:rsid w:val="00B64B7F"/>
    <w:rsid w:val="00B64D3B"/>
    <w:rsid w:val="00B65FC4"/>
    <w:rsid w:val="00B6669B"/>
    <w:rsid w:val="00B66A1B"/>
    <w:rsid w:val="00B67D6B"/>
    <w:rsid w:val="00B71F46"/>
    <w:rsid w:val="00B7203E"/>
    <w:rsid w:val="00B73C67"/>
    <w:rsid w:val="00B742D5"/>
    <w:rsid w:val="00B74A62"/>
    <w:rsid w:val="00B75BFE"/>
    <w:rsid w:val="00B765FA"/>
    <w:rsid w:val="00B8010B"/>
    <w:rsid w:val="00B80953"/>
    <w:rsid w:val="00B8124D"/>
    <w:rsid w:val="00B82F1F"/>
    <w:rsid w:val="00B83966"/>
    <w:rsid w:val="00B840E6"/>
    <w:rsid w:val="00B849D8"/>
    <w:rsid w:val="00B84C10"/>
    <w:rsid w:val="00B850A7"/>
    <w:rsid w:val="00B85885"/>
    <w:rsid w:val="00B85DE6"/>
    <w:rsid w:val="00B85F70"/>
    <w:rsid w:val="00B8730D"/>
    <w:rsid w:val="00B90E11"/>
    <w:rsid w:val="00B94182"/>
    <w:rsid w:val="00B94577"/>
    <w:rsid w:val="00B94692"/>
    <w:rsid w:val="00B94D32"/>
    <w:rsid w:val="00B9575D"/>
    <w:rsid w:val="00B95875"/>
    <w:rsid w:val="00B968FC"/>
    <w:rsid w:val="00B96E83"/>
    <w:rsid w:val="00B96F01"/>
    <w:rsid w:val="00B97E03"/>
    <w:rsid w:val="00BA202E"/>
    <w:rsid w:val="00BA291F"/>
    <w:rsid w:val="00BA3624"/>
    <w:rsid w:val="00BA6990"/>
    <w:rsid w:val="00BA7AA9"/>
    <w:rsid w:val="00BA7B7A"/>
    <w:rsid w:val="00BB0F67"/>
    <w:rsid w:val="00BB2AB9"/>
    <w:rsid w:val="00BB37B0"/>
    <w:rsid w:val="00BB37F6"/>
    <w:rsid w:val="00BB3C1B"/>
    <w:rsid w:val="00BB3D70"/>
    <w:rsid w:val="00BB3E77"/>
    <w:rsid w:val="00BB4E73"/>
    <w:rsid w:val="00BB6CDA"/>
    <w:rsid w:val="00BB7519"/>
    <w:rsid w:val="00BB7FCA"/>
    <w:rsid w:val="00BC0234"/>
    <w:rsid w:val="00BC1C0A"/>
    <w:rsid w:val="00BC1C0C"/>
    <w:rsid w:val="00BC63A7"/>
    <w:rsid w:val="00BC63BB"/>
    <w:rsid w:val="00BC7793"/>
    <w:rsid w:val="00BC7B43"/>
    <w:rsid w:val="00BD0A7B"/>
    <w:rsid w:val="00BD24D2"/>
    <w:rsid w:val="00BD2880"/>
    <w:rsid w:val="00BD4131"/>
    <w:rsid w:val="00BD4EC8"/>
    <w:rsid w:val="00BD791A"/>
    <w:rsid w:val="00BE0AE4"/>
    <w:rsid w:val="00BE10C8"/>
    <w:rsid w:val="00BE1E1A"/>
    <w:rsid w:val="00BE258B"/>
    <w:rsid w:val="00BE2D18"/>
    <w:rsid w:val="00BE3B1F"/>
    <w:rsid w:val="00BF075E"/>
    <w:rsid w:val="00BF0BE1"/>
    <w:rsid w:val="00BF1B4C"/>
    <w:rsid w:val="00BF36C5"/>
    <w:rsid w:val="00BF3D39"/>
    <w:rsid w:val="00BF443B"/>
    <w:rsid w:val="00BF537C"/>
    <w:rsid w:val="00BF5735"/>
    <w:rsid w:val="00BF5F7A"/>
    <w:rsid w:val="00BF653A"/>
    <w:rsid w:val="00BF6789"/>
    <w:rsid w:val="00BF6D24"/>
    <w:rsid w:val="00C004C6"/>
    <w:rsid w:val="00C0080F"/>
    <w:rsid w:val="00C00F82"/>
    <w:rsid w:val="00C015A2"/>
    <w:rsid w:val="00C01BC7"/>
    <w:rsid w:val="00C02BC3"/>
    <w:rsid w:val="00C0322A"/>
    <w:rsid w:val="00C04A41"/>
    <w:rsid w:val="00C0579D"/>
    <w:rsid w:val="00C05E08"/>
    <w:rsid w:val="00C077A8"/>
    <w:rsid w:val="00C11EE2"/>
    <w:rsid w:val="00C121B1"/>
    <w:rsid w:val="00C12465"/>
    <w:rsid w:val="00C13626"/>
    <w:rsid w:val="00C138C5"/>
    <w:rsid w:val="00C15353"/>
    <w:rsid w:val="00C153C5"/>
    <w:rsid w:val="00C17A34"/>
    <w:rsid w:val="00C17A5B"/>
    <w:rsid w:val="00C20617"/>
    <w:rsid w:val="00C22680"/>
    <w:rsid w:val="00C22C31"/>
    <w:rsid w:val="00C23F06"/>
    <w:rsid w:val="00C23F2C"/>
    <w:rsid w:val="00C2516B"/>
    <w:rsid w:val="00C301E5"/>
    <w:rsid w:val="00C31281"/>
    <w:rsid w:val="00C31DC3"/>
    <w:rsid w:val="00C33B2A"/>
    <w:rsid w:val="00C36862"/>
    <w:rsid w:val="00C36A01"/>
    <w:rsid w:val="00C36CDF"/>
    <w:rsid w:val="00C376E4"/>
    <w:rsid w:val="00C37AF6"/>
    <w:rsid w:val="00C40002"/>
    <w:rsid w:val="00C4051E"/>
    <w:rsid w:val="00C40A8E"/>
    <w:rsid w:val="00C4206D"/>
    <w:rsid w:val="00C43179"/>
    <w:rsid w:val="00C452C3"/>
    <w:rsid w:val="00C453AA"/>
    <w:rsid w:val="00C45EE2"/>
    <w:rsid w:val="00C46853"/>
    <w:rsid w:val="00C47496"/>
    <w:rsid w:val="00C47E14"/>
    <w:rsid w:val="00C47E63"/>
    <w:rsid w:val="00C50DE8"/>
    <w:rsid w:val="00C50F17"/>
    <w:rsid w:val="00C514D9"/>
    <w:rsid w:val="00C51D11"/>
    <w:rsid w:val="00C5256A"/>
    <w:rsid w:val="00C52A3E"/>
    <w:rsid w:val="00C535F7"/>
    <w:rsid w:val="00C54553"/>
    <w:rsid w:val="00C560DE"/>
    <w:rsid w:val="00C56BD2"/>
    <w:rsid w:val="00C57747"/>
    <w:rsid w:val="00C57F8A"/>
    <w:rsid w:val="00C609E9"/>
    <w:rsid w:val="00C60EF7"/>
    <w:rsid w:val="00C61BCA"/>
    <w:rsid w:val="00C61F1B"/>
    <w:rsid w:val="00C6697E"/>
    <w:rsid w:val="00C67A93"/>
    <w:rsid w:val="00C70FDC"/>
    <w:rsid w:val="00C729ED"/>
    <w:rsid w:val="00C73F34"/>
    <w:rsid w:val="00C741E4"/>
    <w:rsid w:val="00C74445"/>
    <w:rsid w:val="00C754E1"/>
    <w:rsid w:val="00C75ABC"/>
    <w:rsid w:val="00C7602F"/>
    <w:rsid w:val="00C76D6A"/>
    <w:rsid w:val="00C805CB"/>
    <w:rsid w:val="00C80F85"/>
    <w:rsid w:val="00C83A21"/>
    <w:rsid w:val="00C861FE"/>
    <w:rsid w:val="00C86733"/>
    <w:rsid w:val="00C8675E"/>
    <w:rsid w:val="00C87F16"/>
    <w:rsid w:val="00C906E1"/>
    <w:rsid w:val="00C90DD1"/>
    <w:rsid w:val="00C93AF2"/>
    <w:rsid w:val="00C94031"/>
    <w:rsid w:val="00C94416"/>
    <w:rsid w:val="00C967F9"/>
    <w:rsid w:val="00C97177"/>
    <w:rsid w:val="00C97228"/>
    <w:rsid w:val="00C9773B"/>
    <w:rsid w:val="00CA20CF"/>
    <w:rsid w:val="00CA29D8"/>
    <w:rsid w:val="00CA36D6"/>
    <w:rsid w:val="00CA3F91"/>
    <w:rsid w:val="00CA4B02"/>
    <w:rsid w:val="00CA5FEE"/>
    <w:rsid w:val="00CA7628"/>
    <w:rsid w:val="00CB0555"/>
    <w:rsid w:val="00CB0D32"/>
    <w:rsid w:val="00CB0E0A"/>
    <w:rsid w:val="00CB1A44"/>
    <w:rsid w:val="00CB28F6"/>
    <w:rsid w:val="00CB5DB1"/>
    <w:rsid w:val="00CB72DD"/>
    <w:rsid w:val="00CB7302"/>
    <w:rsid w:val="00CB7561"/>
    <w:rsid w:val="00CC0043"/>
    <w:rsid w:val="00CC1854"/>
    <w:rsid w:val="00CC18D2"/>
    <w:rsid w:val="00CC1F0D"/>
    <w:rsid w:val="00CC2A49"/>
    <w:rsid w:val="00CC3E3C"/>
    <w:rsid w:val="00CC4DD9"/>
    <w:rsid w:val="00CC4E24"/>
    <w:rsid w:val="00CC5946"/>
    <w:rsid w:val="00CC71C5"/>
    <w:rsid w:val="00CD0BE8"/>
    <w:rsid w:val="00CD6D3E"/>
    <w:rsid w:val="00CD7E5F"/>
    <w:rsid w:val="00CE030F"/>
    <w:rsid w:val="00CE0AB1"/>
    <w:rsid w:val="00CE1C69"/>
    <w:rsid w:val="00CE202B"/>
    <w:rsid w:val="00CE31AE"/>
    <w:rsid w:val="00CE31B9"/>
    <w:rsid w:val="00CE328E"/>
    <w:rsid w:val="00CE3AB6"/>
    <w:rsid w:val="00CE4DB3"/>
    <w:rsid w:val="00CE5439"/>
    <w:rsid w:val="00CE7B4A"/>
    <w:rsid w:val="00CF0414"/>
    <w:rsid w:val="00CF06FC"/>
    <w:rsid w:val="00CF0766"/>
    <w:rsid w:val="00CF1AE7"/>
    <w:rsid w:val="00CF2781"/>
    <w:rsid w:val="00CF2B77"/>
    <w:rsid w:val="00CF2C9E"/>
    <w:rsid w:val="00CF36D1"/>
    <w:rsid w:val="00CF450C"/>
    <w:rsid w:val="00CF5D79"/>
    <w:rsid w:val="00CF5F73"/>
    <w:rsid w:val="00CF6969"/>
    <w:rsid w:val="00CF6FE4"/>
    <w:rsid w:val="00CF7290"/>
    <w:rsid w:val="00D007ED"/>
    <w:rsid w:val="00D00C79"/>
    <w:rsid w:val="00D00D10"/>
    <w:rsid w:val="00D03D7C"/>
    <w:rsid w:val="00D041E7"/>
    <w:rsid w:val="00D05400"/>
    <w:rsid w:val="00D07665"/>
    <w:rsid w:val="00D1039A"/>
    <w:rsid w:val="00D110AE"/>
    <w:rsid w:val="00D1191A"/>
    <w:rsid w:val="00D11DE5"/>
    <w:rsid w:val="00D1208B"/>
    <w:rsid w:val="00D120CD"/>
    <w:rsid w:val="00D12668"/>
    <w:rsid w:val="00D1267E"/>
    <w:rsid w:val="00D12B5C"/>
    <w:rsid w:val="00D12C0C"/>
    <w:rsid w:val="00D13CC0"/>
    <w:rsid w:val="00D13E24"/>
    <w:rsid w:val="00D14EE6"/>
    <w:rsid w:val="00D15E73"/>
    <w:rsid w:val="00D1700F"/>
    <w:rsid w:val="00D178B9"/>
    <w:rsid w:val="00D20857"/>
    <w:rsid w:val="00D20AEF"/>
    <w:rsid w:val="00D22CC6"/>
    <w:rsid w:val="00D22EDA"/>
    <w:rsid w:val="00D231AF"/>
    <w:rsid w:val="00D245C3"/>
    <w:rsid w:val="00D253A9"/>
    <w:rsid w:val="00D270CD"/>
    <w:rsid w:val="00D30B10"/>
    <w:rsid w:val="00D343DE"/>
    <w:rsid w:val="00D35EE3"/>
    <w:rsid w:val="00D37A9B"/>
    <w:rsid w:val="00D37D6F"/>
    <w:rsid w:val="00D400BB"/>
    <w:rsid w:val="00D41187"/>
    <w:rsid w:val="00D417B5"/>
    <w:rsid w:val="00D4241A"/>
    <w:rsid w:val="00D4265C"/>
    <w:rsid w:val="00D444B9"/>
    <w:rsid w:val="00D45D5E"/>
    <w:rsid w:val="00D46499"/>
    <w:rsid w:val="00D47DF2"/>
    <w:rsid w:val="00D5010B"/>
    <w:rsid w:val="00D50B0D"/>
    <w:rsid w:val="00D50DD1"/>
    <w:rsid w:val="00D517AC"/>
    <w:rsid w:val="00D52154"/>
    <w:rsid w:val="00D5285E"/>
    <w:rsid w:val="00D55E02"/>
    <w:rsid w:val="00D56E4D"/>
    <w:rsid w:val="00D57B36"/>
    <w:rsid w:val="00D60106"/>
    <w:rsid w:val="00D60107"/>
    <w:rsid w:val="00D61BB6"/>
    <w:rsid w:val="00D61ED5"/>
    <w:rsid w:val="00D62168"/>
    <w:rsid w:val="00D63E61"/>
    <w:rsid w:val="00D64007"/>
    <w:rsid w:val="00D64746"/>
    <w:rsid w:val="00D647C7"/>
    <w:rsid w:val="00D6532E"/>
    <w:rsid w:val="00D659C0"/>
    <w:rsid w:val="00D66D94"/>
    <w:rsid w:val="00D67C21"/>
    <w:rsid w:val="00D67FE1"/>
    <w:rsid w:val="00D71271"/>
    <w:rsid w:val="00D73F6E"/>
    <w:rsid w:val="00D74A40"/>
    <w:rsid w:val="00D74E53"/>
    <w:rsid w:val="00D75F90"/>
    <w:rsid w:val="00D77036"/>
    <w:rsid w:val="00D817E5"/>
    <w:rsid w:val="00D828F6"/>
    <w:rsid w:val="00D82D6F"/>
    <w:rsid w:val="00D83321"/>
    <w:rsid w:val="00D84269"/>
    <w:rsid w:val="00D870DD"/>
    <w:rsid w:val="00D91351"/>
    <w:rsid w:val="00D919CA"/>
    <w:rsid w:val="00D931FE"/>
    <w:rsid w:val="00D956A9"/>
    <w:rsid w:val="00D97848"/>
    <w:rsid w:val="00D97AF4"/>
    <w:rsid w:val="00DA27F3"/>
    <w:rsid w:val="00DA3455"/>
    <w:rsid w:val="00DA4A50"/>
    <w:rsid w:val="00DA54FB"/>
    <w:rsid w:val="00DA5D0F"/>
    <w:rsid w:val="00DA6068"/>
    <w:rsid w:val="00DA7354"/>
    <w:rsid w:val="00DA7758"/>
    <w:rsid w:val="00DA79E9"/>
    <w:rsid w:val="00DB16F0"/>
    <w:rsid w:val="00DB3AE7"/>
    <w:rsid w:val="00DB5147"/>
    <w:rsid w:val="00DB51FB"/>
    <w:rsid w:val="00DB6DBE"/>
    <w:rsid w:val="00DC37FB"/>
    <w:rsid w:val="00DC51EE"/>
    <w:rsid w:val="00DC5D2B"/>
    <w:rsid w:val="00DC5F2C"/>
    <w:rsid w:val="00DC5FB9"/>
    <w:rsid w:val="00DC7104"/>
    <w:rsid w:val="00DC77A6"/>
    <w:rsid w:val="00DD39F9"/>
    <w:rsid w:val="00DD3E33"/>
    <w:rsid w:val="00DD4E48"/>
    <w:rsid w:val="00DD50FB"/>
    <w:rsid w:val="00DD6F2A"/>
    <w:rsid w:val="00DD6F81"/>
    <w:rsid w:val="00DD7097"/>
    <w:rsid w:val="00DE03C2"/>
    <w:rsid w:val="00DE067F"/>
    <w:rsid w:val="00DE328B"/>
    <w:rsid w:val="00DE40C9"/>
    <w:rsid w:val="00DE4487"/>
    <w:rsid w:val="00DE4F79"/>
    <w:rsid w:val="00DE626B"/>
    <w:rsid w:val="00DE6325"/>
    <w:rsid w:val="00DE639B"/>
    <w:rsid w:val="00DE68D7"/>
    <w:rsid w:val="00DE735E"/>
    <w:rsid w:val="00DE7CBA"/>
    <w:rsid w:val="00DF43BE"/>
    <w:rsid w:val="00DF4E75"/>
    <w:rsid w:val="00DF512D"/>
    <w:rsid w:val="00E00127"/>
    <w:rsid w:val="00E00BC0"/>
    <w:rsid w:val="00E034A2"/>
    <w:rsid w:val="00E03555"/>
    <w:rsid w:val="00E046A1"/>
    <w:rsid w:val="00E04CF1"/>
    <w:rsid w:val="00E051CB"/>
    <w:rsid w:val="00E05E33"/>
    <w:rsid w:val="00E0664E"/>
    <w:rsid w:val="00E06A1E"/>
    <w:rsid w:val="00E10F5B"/>
    <w:rsid w:val="00E11070"/>
    <w:rsid w:val="00E12ED6"/>
    <w:rsid w:val="00E15A05"/>
    <w:rsid w:val="00E17215"/>
    <w:rsid w:val="00E20C92"/>
    <w:rsid w:val="00E221BF"/>
    <w:rsid w:val="00E22BCF"/>
    <w:rsid w:val="00E23A96"/>
    <w:rsid w:val="00E23B76"/>
    <w:rsid w:val="00E23C24"/>
    <w:rsid w:val="00E24034"/>
    <w:rsid w:val="00E24CB2"/>
    <w:rsid w:val="00E259CC"/>
    <w:rsid w:val="00E2612B"/>
    <w:rsid w:val="00E26D1B"/>
    <w:rsid w:val="00E27177"/>
    <w:rsid w:val="00E308AC"/>
    <w:rsid w:val="00E3174D"/>
    <w:rsid w:val="00E31813"/>
    <w:rsid w:val="00E31D24"/>
    <w:rsid w:val="00E32A21"/>
    <w:rsid w:val="00E32E5C"/>
    <w:rsid w:val="00E32F7E"/>
    <w:rsid w:val="00E34520"/>
    <w:rsid w:val="00E36624"/>
    <w:rsid w:val="00E36F45"/>
    <w:rsid w:val="00E37401"/>
    <w:rsid w:val="00E4018B"/>
    <w:rsid w:val="00E43901"/>
    <w:rsid w:val="00E43E16"/>
    <w:rsid w:val="00E45282"/>
    <w:rsid w:val="00E45C78"/>
    <w:rsid w:val="00E46F5B"/>
    <w:rsid w:val="00E47DEA"/>
    <w:rsid w:val="00E47F23"/>
    <w:rsid w:val="00E50D09"/>
    <w:rsid w:val="00E519A1"/>
    <w:rsid w:val="00E51D23"/>
    <w:rsid w:val="00E51E23"/>
    <w:rsid w:val="00E51F56"/>
    <w:rsid w:val="00E5318D"/>
    <w:rsid w:val="00E5326A"/>
    <w:rsid w:val="00E53F83"/>
    <w:rsid w:val="00E543B0"/>
    <w:rsid w:val="00E57108"/>
    <w:rsid w:val="00E6186A"/>
    <w:rsid w:val="00E61F12"/>
    <w:rsid w:val="00E628D6"/>
    <w:rsid w:val="00E64994"/>
    <w:rsid w:val="00E654EA"/>
    <w:rsid w:val="00E65787"/>
    <w:rsid w:val="00E65EBC"/>
    <w:rsid w:val="00E66D4B"/>
    <w:rsid w:val="00E67F10"/>
    <w:rsid w:val="00E7076C"/>
    <w:rsid w:val="00E70B0D"/>
    <w:rsid w:val="00E711E6"/>
    <w:rsid w:val="00E71464"/>
    <w:rsid w:val="00E71B26"/>
    <w:rsid w:val="00E7216B"/>
    <w:rsid w:val="00E72501"/>
    <w:rsid w:val="00E72781"/>
    <w:rsid w:val="00E7303B"/>
    <w:rsid w:val="00E73BDE"/>
    <w:rsid w:val="00E74422"/>
    <w:rsid w:val="00E74938"/>
    <w:rsid w:val="00E7600B"/>
    <w:rsid w:val="00E76263"/>
    <w:rsid w:val="00E80AE8"/>
    <w:rsid w:val="00E80D65"/>
    <w:rsid w:val="00E80E90"/>
    <w:rsid w:val="00E83802"/>
    <w:rsid w:val="00E84323"/>
    <w:rsid w:val="00E847E4"/>
    <w:rsid w:val="00E915E3"/>
    <w:rsid w:val="00E9370F"/>
    <w:rsid w:val="00E9610B"/>
    <w:rsid w:val="00E97AF7"/>
    <w:rsid w:val="00EA025A"/>
    <w:rsid w:val="00EA0ECE"/>
    <w:rsid w:val="00EA44FC"/>
    <w:rsid w:val="00EA470D"/>
    <w:rsid w:val="00EA67E1"/>
    <w:rsid w:val="00EB0D07"/>
    <w:rsid w:val="00EB29BC"/>
    <w:rsid w:val="00EB2D15"/>
    <w:rsid w:val="00EB3293"/>
    <w:rsid w:val="00EB4003"/>
    <w:rsid w:val="00EB42F3"/>
    <w:rsid w:val="00EB444B"/>
    <w:rsid w:val="00EB509F"/>
    <w:rsid w:val="00EB560D"/>
    <w:rsid w:val="00EB7196"/>
    <w:rsid w:val="00EB7927"/>
    <w:rsid w:val="00EC021A"/>
    <w:rsid w:val="00EC03AB"/>
    <w:rsid w:val="00EC0D46"/>
    <w:rsid w:val="00EC258C"/>
    <w:rsid w:val="00EC2F23"/>
    <w:rsid w:val="00EC3867"/>
    <w:rsid w:val="00EC42B6"/>
    <w:rsid w:val="00EC438E"/>
    <w:rsid w:val="00EC4CB3"/>
    <w:rsid w:val="00EC6756"/>
    <w:rsid w:val="00EC6E09"/>
    <w:rsid w:val="00EC6F38"/>
    <w:rsid w:val="00EC7DA4"/>
    <w:rsid w:val="00EC7E5F"/>
    <w:rsid w:val="00ED0508"/>
    <w:rsid w:val="00ED08B7"/>
    <w:rsid w:val="00ED202E"/>
    <w:rsid w:val="00ED3725"/>
    <w:rsid w:val="00ED3962"/>
    <w:rsid w:val="00ED4848"/>
    <w:rsid w:val="00ED5458"/>
    <w:rsid w:val="00ED61B0"/>
    <w:rsid w:val="00ED68A1"/>
    <w:rsid w:val="00ED7521"/>
    <w:rsid w:val="00ED7878"/>
    <w:rsid w:val="00EE08D3"/>
    <w:rsid w:val="00EE0F56"/>
    <w:rsid w:val="00EE1AAC"/>
    <w:rsid w:val="00EE1FB7"/>
    <w:rsid w:val="00EE255D"/>
    <w:rsid w:val="00EE4A0A"/>
    <w:rsid w:val="00EE5040"/>
    <w:rsid w:val="00EE5513"/>
    <w:rsid w:val="00EE734C"/>
    <w:rsid w:val="00EE790D"/>
    <w:rsid w:val="00EE7C65"/>
    <w:rsid w:val="00EF0A36"/>
    <w:rsid w:val="00EF1728"/>
    <w:rsid w:val="00EF21FE"/>
    <w:rsid w:val="00EF42E6"/>
    <w:rsid w:val="00EF4CAC"/>
    <w:rsid w:val="00EF6B35"/>
    <w:rsid w:val="00EF7A30"/>
    <w:rsid w:val="00F002D5"/>
    <w:rsid w:val="00F002EA"/>
    <w:rsid w:val="00F01CB8"/>
    <w:rsid w:val="00F02154"/>
    <w:rsid w:val="00F02C94"/>
    <w:rsid w:val="00F035FC"/>
    <w:rsid w:val="00F0384D"/>
    <w:rsid w:val="00F03A5B"/>
    <w:rsid w:val="00F03C2B"/>
    <w:rsid w:val="00F0424B"/>
    <w:rsid w:val="00F04711"/>
    <w:rsid w:val="00F04F3B"/>
    <w:rsid w:val="00F0541D"/>
    <w:rsid w:val="00F06755"/>
    <w:rsid w:val="00F10AA0"/>
    <w:rsid w:val="00F10C0B"/>
    <w:rsid w:val="00F11946"/>
    <w:rsid w:val="00F135A6"/>
    <w:rsid w:val="00F139C1"/>
    <w:rsid w:val="00F15351"/>
    <w:rsid w:val="00F16444"/>
    <w:rsid w:val="00F16FD9"/>
    <w:rsid w:val="00F1770C"/>
    <w:rsid w:val="00F179A5"/>
    <w:rsid w:val="00F17FAF"/>
    <w:rsid w:val="00F21C0B"/>
    <w:rsid w:val="00F24229"/>
    <w:rsid w:val="00F249E7"/>
    <w:rsid w:val="00F24CA3"/>
    <w:rsid w:val="00F2792D"/>
    <w:rsid w:val="00F27CFA"/>
    <w:rsid w:val="00F31464"/>
    <w:rsid w:val="00F3257A"/>
    <w:rsid w:val="00F35BB3"/>
    <w:rsid w:val="00F36562"/>
    <w:rsid w:val="00F37AF3"/>
    <w:rsid w:val="00F37F38"/>
    <w:rsid w:val="00F4036A"/>
    <w:rsid w:val="00F40937"/>
    <w:rsid w:val="00F430B9"/>
    <w:rsid w:val="00F437F8"/>
    <w:rsid w:val="00F47DC1"/>
    <w:rsid w:val="00F50480"/>
    <w:rsid w:val="00F5346D"/>
    <w:rsid w:val="00F53AB4"/>
    <w:rsid w:val="00F600D1"/>
    <w:rsid w:val="00F6242B"/>
    <w:rsid w:val="00F6309D"/>
    <w:rsid w:val="00F64702"/>
    <w:rsid w:val="00F659E0"/>
    <w:rsid w:val="00F664EE"/>
    <w:rsid w:val="00F66DC1"/>
    <w:rsid w:val="00F67FDD"/>
    <w:rsid w:val="00F70ADB"/>
    <w:rsid w:val="00F7105F"/>
    <w:rsid w:val="00F71AC0"/>
    <w:rsid w:val="00F73A47"/>
    <w:rsid w:val="00F7426F"/>
    <w:rsid w:val="00F7476B"/>
    <w:rsid w:val="00F75A07"/>
    <w:rsid w:val="00F7637A"/>
    <w:rsid w:val="00F76B9A"/>
    <w:rsid w:val="00F77B0E"/>
    <w:rsid w:val="00F80ACC"/>
    <w:rsid w:val="00F80BCC"/>
    <w:rsid w:val="00F815E2"/>
    <w:rsid w:val="00F81724"/>
    <w:rsid w:val="00F81A61"/>
    <w:rsid w:val="00F82308"/>
    <w:rsid w:val="00F8676D"/>
    <w:rsid w:val="00F87A0A"/>
    <w:rsid w:val="00F91714"/>
    <w:rsid w:val="00F923A6"/>
    <w:rsid w:val="00F92A00"/>
    <w:rsid w:val="00F94DEF"/>
    <w:rsid w:val="00F9560D"/>
    <w:rsid w:val="00F95D4B"/>
    <w:rsid w:val="00F96A30"/>
    <w:rsid w:val="00F96D0E"/>
    <w:rsid w:val="00F96DA2"/>
    <w:rsid w:val="00F96FB3"/>
    <w:rsid w:val="00FA010B"/>
    <w:rsid w:val="00FA0305"/>
    <w:rsid w:val="00FA0767"/>
    <w:rsid w:val="00FA1540"/>
    <w:rsid w:val="00FA1926"/>
    <w:rsid w:val="00FA4844"/>
    <w:rsid w:val="00FA4E3C"/>
    <w:rsid w:val="00FA508E"/>
    <w:rsid w:val="00FA5136"/>
    <w:rsid w:val="00FA542D"/>
    <w:rsid w:val="00FA6648"/>
    <w:rsid w:val="00FA69C5"/>
    <w:rsid w:val="00FA6FB1"/>
    <w:rsid w:val="00FA7420"/>
    <w:rsid w:val="00FA77AF"/>
    <w:rsid w:val="00FA7C1C"/>
    <w:rsid w:val="00FB0FF7"/>
    <w:rsid w:val="00FB1505"/>
    <w:rsid w:val="00FB15CB"/>
    <w:rsid w:val="00FB3A8C"/>
    <w:rsid w:val="00FB3D01"/>
    <w:rsid w:val="00FB3E1D"/>
    <w:rsid w:val="00FB4C82"/>
    <w:rsid w:val="00FB4DA9"/>
    <w:rsid w:val="00FB6927"/>
    <w:rsid w:val="00FB7D86"/>
    <w:rsid w:val="00FC077F"/>
    <w:rsid w:val="00FC085D"/>
    <w:rsid w:val="00FC0BDB"/>
    <w:rsid w:val="00FC1F38"/>
    <w:rsid w:val="00FC409E"/>
    <w:rsid w:val="00FC50AA"/>
    <w:rsid w:val="00FC548F"/>
    <w:rsid w:val="00FC5B07"/>
    <w:rsid w:val="00FC5BB3"/>
    <w:rsid w:val="00FC6127"/>
    <w:rsid w:val="00FC6184"/>
    <w:rsid w:val="00FD05B5"/>
    <w:rsid w:val="00FD0880"/>
    <w:rsid w:val="00FD16A5"/>
    <w:rsid w:val="00FD2ACE"/>
    <w:rsid w:val="00FD2D8F"/>
    <w:rsid w:val="00FD3530"/>
    <w:rsid w:val="00FD3633"/>
    <w:rsid w:val="00FD395E"/>
    <w:rsid w:val="00FD3E98"/>
    <w:rsid w:val="00FD476C"/>
    <w:rsid w:val="00FD74D6"/>
    <w:rsid w:val="00FD7EE7"/>
    <w:rsid w:val="00FE0005"/>
    <w:rsid w:val="00FE09BB"/>
    <w:rsid w:val="00FE0BC8"/>
    <w:rsid w:val="00FE252C"/>
    <w:rsid w:val="00FE2C22"/>
    <w:rsid w:val="00FE471E"/>
    <w:rsid w:val="00FE4750"/>
    <w:rsid w:val="00FE669F"/>
    <w:rsid w:val="00FE6C4F"/>
    <w:rsid w:val="00FE7FF2"/>
    <w:rsid w:val="00FF00A3"/>
    <w:rsid w:val="00FF1C32"/>
    <w:rsid w:val="00FF282E"/>
    <w:rsid w:val="00FF3A07"/>
    <w:rsid w:val="00FF3B20"/>
    <w:rsid w:val="00FF4124"/>
    <w:rsid w:val="00FF5936"/>
    <w:rsid w:val="00FF5C6C"/>
    <w:rsid w:val="00FF607E"/>
    <w:rsid w:val="00FF7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nhideWhenUsed/>
    <w:qFormat/>
    <w:rsid w:val="000439D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rsid w:val="000439D9"/>
    <w:rPr>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unhideWhenUsed/>
    <w:qFormat/>
    <w:rsid w:val="000439D9"/>
    <w:rPr>
      <w:vertAlign w:val="superscript"/>
    </w:rPr>
  </w:style>
  <w:style w:type="paragraph" w:styleId="NormalWeb">
    <w:name w:val="Normal (Web)"/>
    <w:basedOn w:val="Normal"/>
    <w:uiPriority w:val="99"/>
    <w:unhideWhenUsed/>
    <w:rsid w:val="00B6669B"/>
    <w:rPr>
      <w:rFonts w:ascii="Times New Roman" w:hAnsi="Times New Roman" w:cs="Times New Roman"/>
      <w:sz w:val="24"/>
      <w:szCs w:val="24"/>
    </w:rPr>
  </w:style>
  <w:style w:type="table" w:styleId="TableGrid">
    <w:name w:val="Table Grid"/>
    <w:basedOn w:val="TableNormal"/>
    <w:uiPriority w:val="59"/>
    <w:rsid w:val="00B6669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7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097"/>
  </w:style>
  <w:style w:type="paragraph" w:styleId="Footer">
    <w:name w:val="footer"/>
    <w:basedOn w:val="Normal"/>
    <w:link w:val="FooterChar"/>
    <w:uiPriority w:val="99"/>
    <w:unhideWhenUsed/>
    <w:rsid w:val="00527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097"/>
  </w:style>
  <w:style w:type="character" w:styleId="Emphasis">
    <w:name w:val="Emphasis"/>
    <w:basedOn w:val="DefaultParagraphFont"/>
    <w:uiPriority w:val="20"/>
    <w:qFormat/>
    <w:rsid w:val="005677AA"/>
    <w:rPr>
      <w:i/>
      <w:iCs/>
    </w:rPr>
  </w:style>
  <w:style w:type="paragraph" w:styleId="ListParagraph">
    <w:name w:val="List Paragraph"/>
    <w:basedOn w:val="Normal"/>
    <w:uiPriority w:val="34"/>
    <w:qFormat/>
    <w:rsid w:val="00AA0829"/>
    <w:pPr>
      <w:ind w:left="720"/>
      <w:contextualSpacing/>
    </w:pPr>
  </w:style>
  <w:style w:type="character" w:styleId="Hyperlink">
    <w:name w:val="Hyperlink"/>
    <w:basedOn w:val="DefaultParagraphFont"/>
    <w:uiPriority w:val="99"/>
    <w:semiHidden/>
    <w:unhideWhenUsed/>
    <w:rsid w:val="00314E5D"/>
    <w:rPr>
      <w:color w:val="0000FF"/>
      <w:u w:val="single"/>
    </w:rPr>
  </w:style>
  <w:style w:type="table" w:customStyle="1" w:styleId="TableGrid1">
    <w:name w:val="Table Grid1"/>
    <w:basedOn w:val="TableNormal"/>
    <w:next w:val="TableGrid"/>
    <w:uiPriority w:val="59"/>
    <w:rsid w:val="00F01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82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95AE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282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4818868">
      <w:bodyDiv w:val="1"/>
      <w:marLeft w:val="0"/>
      <w:marRight w:val="0"/>
      <w:marTop w:val="0"/>
      <w:marBottom w:val="0"/>
      <w:divBdr>
        <w:top w:val="none" w:sz="0" w:space="0" w:color="auto"/>
        <w:left w:val="none" w:sz="0" w:space="0" w:color="auto"/>
        <w:bottom w:val="none" w:sz="0" w:space="0" w:color="auto"/>
        <w:right w:val="none" w:sz="0" w:space="0" w:color="auto"/>
      </w:divBdr>
    </w:div>
    <w:div w:id="139855053">
      <w:bodyDiv w:val="1"/>
      <w:marLeft w:val="0"/>
      <w:marRight w:val="0"/>
      <w:marTop w:val="0"/>
      <w:marBottom w:val="0"/>
      <w:divBdr>
        <w:top w:val="none" w:sz="0" w:space="0" w:color="auto"/>
        <w:left w:val="none" w:sz="0" w:space="0" w:color="auto"/>
        <w:bottom w:val="none" w:sz="0" w:space="0" w:color="auto"/>
        <w:right w:val="none" w:sz="0" w:space="0" w:color="auto"/>
      </w:divBdr>
    </w:div>
    <w:div w:id="153574353">
      <w:bodyDiv w:val="1"/>
      <w:marLeft w:val="0"/>
      <w:marRight w:val="0"/>
      <w:marTop w:val="0"/>
      <w:marBottom w:val="0"/>
      <w:divBdr>
        <w:top w:val="none" w:sz="0" w:space="0" w:color="auto"/>
        <w:left w:val="none" w:sz="0" w:space="0" w:color="auto"/>
        <w:bottom w:val="none" w:sz="0" w:space="0" w:color="auto"/>
        <w:right w:val="none" w:sz="0" w:space="0" w:color="auto"/>
      </w:divBdr>
    </w:div>
    <w:div w:id="173492741">
      <w:bodyDiv w:val="1"/>
      <w:marLeft w:val="0"/>
      <w:marRight w:val="0"/>
      <w:marTop w:val="0"/>
      <w:marBottom w:val="0"/>
      <w:divBdr>
        <w:top w:val="none" w:sz="0" w:space="0" w:color="auto"/>
        <w:left w:val="none" w:sz="0" w:space="0" w:color="auto"/>
        <w:bottom w:val="none" w:sz="0" w:space="0" w:color="auto"/>
        <w:right w:val="none" w:sz="0" w:space="0" w:color="auto"/>
      </w:divBdr>
    </w:div>
    <w:div w:id="178665484">
      <w:bodyDiv w:val="1"/>
      <w:marLeft w:val="0"/>
      <w:marRight w:val="0"/>
      <w:marTop w:val="0"/>
      <w:marBottom w:val="0"/>
      <w:divBdr>
        <w:top w:val="none" w:sz="0" w:space="0" w:color="auto"/>
        <w:left w:val="none" w:sz="0" w:space="0" w:color="auto"/>
        <w:bottom w:val="none" w:sz="0" w:space="0" w:color="auto"/>
        <w:right w:val="none" w:sz="0" w:space="0" w:color="auto"/>
      </w:divBdr>
    </w:div>
    <w:div w:id="190148421">
      <w:bodyDiv w:val="1"/>
      <w:marLeft w:val="0"/>
      <w:marRight w:val="0"/>
      <w:marTop w:val="0"/>
      <w:marBottom w:val="0"/>
      <w:divBdr>
        <w:top w:val="none" w:sz="0" w:space="0" w:color="auto"/>
        <w:left w:val="none" w:sz="0" w:space="0" w:color="auto"/>
        <w:bottom w:val="none" w:sz="0" w:space="0" w:color="auto"/>
        <w:right w:val="none" w:sz="0" w:space="0" w:color="auto"/>
      </w:divBdr>
    </w:div>
    <w:div w:id="208762305">
      <w:bodyDiv w:val="1"/>
      <w:marLeft w:val="0"/>
      <w:marRight w:val="0"/>
      <w:marTop w:val="0"/>
      <w:marBottom w:val="0"/>
      <w:divBdr>
        <w:top w:val="none" w:sz="0" w:space="0" w:color="auto"/>
        <w:left w:val="none" w:sz="0" w:space="0" w:color="auto"/>
        <w:bottom w:val="none" w:sz="0" w:space="0" w:color="auto"/>
        <w:right w:val="none" w:sz="0" w:space="0" w:color="auto"/>
      </w:divBdr>
    </w:div>
    <w:div w:id="261643972">
      <w:bodyDiv w:val="1"/>
      <w:marLeft w:val="0"/>
      <w:marRight w:val="0"/>
      <w:marTop w:val="0"/>
      <w:marBottom w:val="0"/>
      <w:divBdr>
        <w:top w:val="none" w:sz="0" w:space="0" w:color="auto"/>
        <w:left w:val="none" w:sz="0" w:space="0" w:color="auto"/>
        <w:bottom w:val="none" w:sz="0" w:space="0" w:color="auto"/>
        <w:right w:val="none" w:sz="0" w:space="0" w:color="auto"/>
      </w:divBdr>
    </w:div>
    <w:div w:id="278726891">
      <w:bodyDiv w:val="1"/>
      <w:marLeft w:val="0"/>
      <w:marRight w:val="0"/>
      <w:marTop w:val="0"/>
      <w:marBottom w:val="0"/>
      <w:divBdr>
        <w:top w:val="none" w:sz="0" w:space="0" w:color="auto"/>
        <w:left w:val="none" w:sz="0" w:space="0" w:color="auto"/>
        <w:bottom w:val="none" w:sz="0" w:space="0" w:color="auto"/>
        <w:right w:val="none" w:sz="0" w:space="0" w:color="auto"/>
      </w:divBdr>
    </w:div>
    <w:div w:id="316958282">
      <w:bodyDiv w:val="1"/>
      <w:marLeft w:val="0"/>
      <w:marRight w:val="0"/>
      <w:marTop w:val="0"/>
      <w:marBottom w:val="0"/>
      <w:divBdr>
        <w:top w:val="none" w:sz="0" w:space="0" w:color="auto"/>
        <w:left w:val="none" w:sz="0" w:space="0" w:color="auto"/>
        <w:bottom w:val="none" w:sz="0" w:space="0" w:color="auto"/>
        <w:right w:val="none" w:sz="0" w:space="0" w:color="auto"/>
      </w:divBdr>
    </w:div>
    <w:div w:id="327833626">
      <w:bodyDiv w:val="1"/>
      <w:marLeft w:val="0"/>
      <w:marRight w:val="0"/>
      <w:marTop w:val="0"/>
      <w:marBottom w:val="0"/>
      <w:divBdr>
        <w:top w:val="none" w:sz="0" w:space="0" w:color="auto"/>
        <w:left w:val="none" w:sz="0" w:space="0" w:color="auto"/>
        <w:bottom w:val="none" w:sz="0" w:space="0" w:color="auto"/>
        <w:right w:val="none" w:sz="0" w:space="0" w:color="auto"/>
      </w:divBdr>
    </w:div>
    <w:div w:id="444350354">
      <w:bodyDiv w:val="1"/>
      <w:marLeft w:val="0"/>
      <w:marRight w:val="0"/>
      <w:marTop w:val="0"/>
      <w:marBottom w:val="0"/>
      <w:divBdr>
        <w:top w:val="none" w:sz="0" w:space="0" w:color="auto"/>
        <w:left w:val="none" w:sz="0" w:space="0" w:color="auto"/>
        <w:bottom w:val="none" w:sz="0" w:space="0" w:color="auto"/>
        <w:right w:val="none" w:sz="0" w:space="0" w:color="auto"/>
      </w:divBdr>
    </w:div>
    <w:div w:id="496578172">
      <w:bodyDiv w:val="1"/>
      <w:marLeft w:val="0"/>
      <w:marRight w:val="0"/>
      <w:marTop w:val="0"/>
      <w:marBottom w:val="0"/>
      <w:divBdr>
        <w:top w:val="none" w:sz="0" w:space="0" w:color="auto"/>
        <w:left w:val="none" w:sz="0" w:space="0" w:color="auto"/>
        <w:bottom w:val="none" w:sz="0" w:space="0" w:color="auto"/>
        <w:right w:val="none" w:sz="0" w:space="0" w:color="auto"/>
      </w:divBdr>
    </w:div>
    <w:div w:id="549266538">
      <w:bodyDiv w:val="1"/>
      <w:marLeft w:val="0"/>
      <w:marRight w:val="0"/>
      <w:marTop w:val="0"/>
      <w:marBottom w:val="0"/>
      <w:divBdr>
        <w:top w:val="none" w:sz="0" w:space="0" w:color="auto"/>
        <w:left w:val="none" w:sz="0" w:space="0" w:color="auto"/>
        <w:bottom w:val="none" w:sz="0" w:space="0" w:color="auto"/>
        <w:right w:val="none" w:sz="0" w:space="0" w:color="auto"/>
      </w:divBdr>
    </w:div>
    <w:div w:id="629552676">
      <w:bodyDiv w:val="1"/>
      <w:marLeft w:val="0"/>
      <w:marRight w:val="0"/>
      <w:marTop w:val="0"/>
      <w:marBottom w:val="0"/>
      <w:divBdr>
        <w:top w:val="none" w:sz="0" w:space="0" w:color="auto"/>
        <w:left w:val="none" w:sz="0" w:space="0" w:color="auto"/>
        <w:bottom w:val="none" w:sz="0" w:space="0" w:color="auto"/>
        <w:right w:val="none" w:sz="0" w:space="0" w:color="auto"/>
      </w:divBdr>
    </w:div>
    <w:div w:id="637299253">
      <w:bodyDiv w:val="1"/>
      <w:marLeft w:val="0"/>
      <w:marRight w:val="0"/>
      <w:marTop w:val="0"/>
      <w:marBottom w:val="0"/>
      <w:divBdr>
        <w:top w:val="none" w:sz="0" w:space="0" w:color="auto"/>
        <w:left w:val="none" w:sz="0" w:space="0" w:color="auto"/>
        <w:bottom w:val="none" w:sz="0" w:space="0" w:color="auto"/>
        <w:right w:val="none" w:sz="0" w:space="0" w:color="auto"/>
      </w:divBdr>
    </w:div>
    <w:div w:id="656736426">
      <w:bodyDiv w:val="1"/>
      <w:marLeft w:val="0"/>
      <w:marRight w:val="0"/>
      <w:marTop w:val="0"/>
      <w:marBottom w:val="0"/>
      <w:divBdr>
        <w:top w:val="none" w:sz="0" w:space="0" w:color="auto"/>
        <w:left w:val="none" w:sz="0" w:space="0" w:color="auto"/>
        <w:bottom w:val="none" w:sz="0" w:space="0" w:color="auto"/>
        <w:right w:val="none" w:sz="0" w:space="0" w:color="auto"/>
      </w:divBdr>
    </w:div>
    <w:div w:id="659381227">
      <w:bodyDiv w:val="1"/>
      <w:marLeft w:val="0"/>
      <w:marRight w:val="0"/>
      <w:marTop w:val="0"/>
      <w:marBottom w:val="0"/>
      <w:divBdr>
        <w:top w:val="none" w:sz="0" w:space="0" w:color="auto"/>
        <w:left w:val="none" w:sz="0" w:space="0" w:color="auto"/>
        <w:bottom w:val="none" w:sz="0" w:space="0" w:color="auto"/>
        <w:right w:val="none" w:sz="0" w:space="0" w:color="auto"/>
      </w:divBdr>
    </w:div>
    <w:div w:id="673805296">
      <w:bodyDiv w:val="1"/>
      <w:marLeft w:val="0"/>
      <w:marRight w:val="0"/>
      <w:marTop w:val="0"/>
      <w:marBottom w:val="0"/>
      <w:divBdr>
        <w:top w:val="none" w:sz="0" w:space="0" w:color="auto"/>
        <w:left w:val="none" w:sz="0" w:space="0" w:color="auto"/>
        <w:bottom w:val="none" w:sz="0" w:space="0" w:color="auto"/>
        <w:right w:val="none" w:sz="0" w:space="0" w:color="auto"/>
      </w:divBdr>
    </w:div>
    <w:div w:id="741415646">
      <w:bodyDiv w:val="1"/>
      <w:marLeft w:val="0"/>
      <w:marRight w:val="0"/>
      <w:marTop w:val="0"/>
      <w:marBottom w:val="0"/>
      <w:divBdr>
        <w:top w:val="none" w:sz="0" w:space="0" w:color="auto"/>
        <w:left w:val="none" w:sz="0" w:space="0" w:color="auto"/>
        <w:bottom w:val="none" w:sz="0" w:space="0" w:color="auto"/>
        <w:right w:val="none" w:sz="0" w:space="0" w:color="auto"/>
      </w:divBdr>
    </w:div>
    <w:div w:id="778336639">
      <w:bodyDiv w:val="1"/>
      <w:marLeft w:val="0"/>
      <w:marRight w:val="0"/>
      <w:marTop w:val="0"/>
      <w:marBottom w:val="0"/>
      <w:divBdr>
        <w:top w:val="none" w:sz="0" w:space="0" w:color="auto"/>
        <w:left w:val="none" w:sz="0" w:space="0" w:color="auto"/>
        <w:bottom w:val="none" w:sz="0" w:space="0" w:color="auto"/>
        <w:right w:val="none" w:sz="0" w:space="0" w:color="auto"/>
      </w:divBdr>
    </w:div>
    <w:div w:id="873276492">
      <w:bodyDiv w:val="1"/>
      <w:marLeft w:val="0"/>
      <w:marRight w:val="0"/>
      <w:marTop w:val="0"/>
      <w:marBottom w:val="0"/>
      <w:divBdr>
        <w:top w:val="none" w:sz="0" w:space="0" w:color="auto"/>
        <w:left w:val="none" w:sz="0" w:space="0" w:color="auto"/>
        <w:bottom w:val="none" w:sz="0" w:space="0" w:color="auto"/>
        <w:right w:val="none" w:sz="0" w:space="0" w:color="auto"/>
      </w:divBdr>
    </w:div>
    <w:div w:id="915822087">
      <w:bodyDiv w:val="1"/>
      <w:marLeft w:val="0"/>
      <w:marRight w:val="0"/>
      <w:marTop w:val="0"/>
      <w:marBottom w:val="0"/>
      <w:divBdr>
        <w:top w:val="none" w:sz="0" w:space="0" w:color="auto"/>
        <w:left w:val="none" w:sz="0" w:space="0" w:color="auto"/>
        <w:bottom w:val="none" w:sz="0" w:space="0" w:color="auto"/>
        <w:right w:val="none" w:sz="0" w:space="0" w:color="auto"/>
      </w:divBdr>
    </w:div>
    <w:div w:id="926772800">
      <w:bodyDiv w:val="1"/>
      <w:marLeft w:val="0"/>
      <w:marRight w:val="0"/>
      <w:marTop w:val="0"/>
      <w:marBottom w:val="0"/>
      <w:divBdr>
        <w:top w:val="none" w:sz="0" w:space="0" w:color="auto"/>
        <w:left w:val="none" w:sz="0" w:space="0" w:color="auto"/>
        <w:bottom w:val="none" w:sz="0" w:space="0" w:color="auto"/>
        <w:right w:val="none" w:sz="0" w:space="0" w:color="auto"/>
      </w:divBdr>
    </w:div>
    <w:div w:id="1060445356">
      <w:bodyDiv w:val="1"/>
      <w:marLeft w:val="0"/>
      <w:marRight w:val="0"/>
      <w:marTop w:val="0"/>
      <w:marBottom w:val="0"/>
      <w:divBdr>
        <w:top w:val="none" w:sz="0" w:space="0" w:color="auto"/>
        <w:left w:val="none" w:sz="0" w:space="0" w:color="auto"/>
        <w:bottom w:val="none" w:sz="0" w:space="0" w:color="auto"/>
        <w:right w:val="none" w:sz="0" w:space="0" w:color="auto"/>
      </w:divBdr>
    </w:div>
    <w:div w:id="1127621956">
      <w:bodyDiv w:val="1"/>
      <w:marLeft w:val="0"/>
      <w:marRight w:val="0"/>
      <w:marTop w:val="0"/>
      <w:marBottom w:val="0"/>
      <w:divBdr>
        <w:top w:val="none" w:sz="0" w:space="0" w:color="auto"/>
        <w:left w:val="none" w:sz="0" w:space="0" w:color="auto"/>
        <w:bottom w:val="none" w:sz="0" w:space="0" w:color="auto"/>
        <w:right w:val="none" w:sz="0" w:space="0" w:color="auto"/>
      </w:divBdr>
    </w:div>
    <w:div w:id="1138569411">
      <w:bodyDiv w:val="1"/>
      <w:marLeft w:val="0"/>
      <w:marRight w:val="0"/>
      <w:marTop w:val="0"/>
      <w:marBottom w:val="0"/>
      <w:divBdr>
        <w:top w:val="none" w:sz="0" w:space="0" w:color="auto"/>
        <w:left w:val="none" w:sz="0" w:space="0" w:color="auto"/>
        <w:bottom w:val="none" w:sz="0" w:space="0" w:color="auto"/>
        <w:right w:val="none" w:sz="0" w:space="0" w:color="auto"/>
      </w:divBdr>
    </w:div>
    <w:div w:id="1204050937">
      <w:bodyDiv w:val="1"/>
      <w:marLeft w:val="0"/>
      <w:marRight w:val="0"/>
      <w:marTop w:val="0"/>
      <w:marBottom w:val="0"/>
      <w:divBdr>
        <w:top w:val="none" w:sz="0" w:space="0" w:color="auto"/>
        <w:left w:val="none" w:sz="0" w:space="0" w:color="auto"/>
        <w:bottom w:val="none" w:sz="0" w:space="0" w:color="auto"/>
        <w:right w:val="none" w:sz="0" w:space="0" w:color="auto"/>
      </w:divBdr>
    </w:div>
    <w:div w:id="1272468748">
      <w:bodyDiv w:val="1"/>
      <w:marLeft w:val="0"/>
      <w:marRight w:val="0"/>
      <w:marTop w:val="0"/>
      <w:marBottom w:val="0"/>
      <w:divBdr>
        <w:top w:val="none" w:sz="0" w:space="0" w:color="auto"/>
        <w:left w:val="none" w:sz="0" w:space="0" w:color="auto"/>
        <w:bottom w:val="none" w:sz="0" w:space="0" w:color="auto"/>
        <w:right w:val="none" w:sz="0" w:space="0" w:color="auto"/>
      </w:divBdr>
    </w:div>
    <w:div w:id="1283725524">
      <w:bodyDiv w:val="1"/>
      <w:marLeft w:val="0"/>
      <w:marRight w:val="0"/>
      <w:marTop w:val="0"/>
      <w:marBottom w:val="0"/>
      <w:divBdr>
        <w:top w:val="none" w:sz="0" w:space="0" w:color="auto"/>
        <w:left w:val="none" w:sz="0" w:space="0" w:color="auto"/>
        <w:bottom w:val="none" w:sz="0" w:space="0" w:color="auto"/>
        <w:right w:val="none" w:sz="0" w:space="0" w:color="auto"/>
      </w:divBdr>
    </w:div>
    <w:div w:id="1362778002">
      <w:bodyDiv w:val="1"/>
      <w:marLeft w:val="0"/>
      <w:marRight w:val="0"/>
      <w:marTop w:val="0"/>
      <w:marBottom w:val="0"/>
      <w:divBdr>
        <w:top w:val="none" w:sz="0" w:space="0" w:color="auto"/>
        <w:left w:val="none" w:sz="0" w:space="0" w:color="auto"/>
        <w:bottom w:val="none" w:sz="0" w:space="0" w:color="auto"/>
        <w:right w:val="none" w:sz="0" w:space="0" w:color="auto"/>
      </w:divBdr>
    </w:div>
    <w:div w:id="1403675127">
      <w:bodyDiv w:val="1"/>
      <w:marLeft w:val="0"/>
      <w:marRight w:val="0"/>
      <w:marTop w:val="0"/>
      <w:marBottom w:val="0"/>
      <w:divBdr>
        <w:top w:val="none" w:sz="0" w:space="0" w:color="auto"/>
        <w:left w:val="none" w:sz="0" w:space="0" w:color="auto"/>
        <w:bottom w:val="none" w:sz="0" w:space="0" w:color="auto"/>
        <w:right w:val="none" w:sz="0" w:space="0" w:color="auto"/>
      </w:divBdr>
    </w:div>
    <w:div w:id="1403720826">
      <w:bodyDiv w:val="1"/>
      <w:marLeft w:val="0"/>
      <w:marRight w:val="0"/>
      <w:marTop w:val="0"/>
      <w:marBottom w:val="0"/>
      <w:divBdr>
        <w:top w:val="none" w:sz="0" w:space="0" w:color="auto"/>
        <w:left w:val="none" w:sz="0" w:space="0" w:color="auto"/>
        <w:bottom w:val="none" w:sz="0" w:space="0" w:color="auto"/>
        <w:right w:val="none" w:sz="0" w:space="0" w:color="auto"/>
      </w:divBdr>
    </w:div>
    <w:div w:id="1404374168">
      <w:bodyDiv w:val="1"/>
      <w:marLeft w:val="0"/>
      <w:marRight w:val="0"/>
      <w:marTop w:val="0"/>
      <w:marBottom w:val="0"/>
      <w:divBdr>
        <w:top w:val="none" w:sz="0" w:space="0" w:color="auto"/>
        <w:left w:val="none" w:sz="0" w:space="0" w:color="auto"/>
        <w:bottom w:val="none" w:sz="0" w:space="0" w:color="auto"/>
        <w:right w:val="none" w:sz="0" w:space="0" w:color="auto"/>
      </w:divBdr>
    </w:div>
    <w:div w:id="1405028803">
      <w:bodyDiv w:val="1"/>
      <w:marLeft w:val="0"/>
      <w:marRight w:val="0"/>
      <w:marTop w:val="0"/>
      <w:marBottom w:val="0"/>
      <w:divBdr>
        <w:top w:val="none" w:sz="0" w:space="0" w:color="auto"/>
        <w:left w:val="none" w:sz="0" w:space="0" w:color="auto"/>
        <w:bottom w:val="none" w:sz="0" w:space="0" w:color="auto"/>
        <w:right w:val="none" w:sz="0" w:space="0" w:color="auto"/>
      </w:divBdr>
    </w:div>
    <w:div w:id="1489788962">
      <w:bodyDiv w:val="1"/>
      <w:marLeft w:val="0"/>
      <w:marRight w:val="0"/>
      <w:marTop w:val="0"/>
      <w:marBottom w:val="0"/>
      <w:divBdr>
        <w:top w:val="none" w:sz="0" w:space="0" w:color="auto"/>
        <w:left w:val="none" w:sz="0" w:space="0" w:color="auto"/>
        <w:bottom w:val="none" w:sz="0" w:space="0" w:color="auto"/>
        <w:right w:val="none" w:sz="0" w:space="0" w:color="auto"/>
      </w:divBdr>
    </w:div>
    <w:div w:id="1514539182">
      <w:bodyDiv w:val="1"/>
      <w:marLeft w:val="0"/>
      <w:marRight w:val="0"/>
      <w:marTop w:val="0"/>
      <w:marBottom w:val="0"/>
      <w:divBdr>
        <w:top w:val="none" w:sz="0" w:space="0" w:color="auto"/>
        <w:left w:val="none" w:sz="0" w:space="0" w:color="auto"/>
        <w:bottom w:val="none" w:sz="0" w:space="0" w:color="auto"/>
        <w:right w:val="none" w:sz="0" w:space="0" w:color="auto"/>
      </w:divBdr>
    </w:div>
    <w:div w:id="1531072326">
      <w:bodyDiv w:val="1"/>
      <w:marLeft w:val="0"/>
      <w:marRight w:val="0"/>
      <w:marTop w:val="0"/>
      <w:marBottom w:val="0"/>
      <w:divBdr>
        <w:top w:val="none" w:sz="0" w:space="0" w:color="auto"/>
        <w:left w:val="none" w:sz="0" w:space="0" w:color="auto"/>
        <w:bottom w:val="none" w:sz="0" w:space="0" w:color="auto"/>
        <w:right w:val="none" w:sz="0" w:space="0" w:color="auto"/>
      </w:divBdr>
    </w:div>
    <w:div w:id="1578438341">
      <w:bodyDiv w:val="1"/>
      <w:marLeft w:val="0"/>
      <w:marRight w:val="0"/>
      <w:marTop w:val="0"/>
      <w:marBottom w:val="0"/>
      <w:divBdr>
        <w:top w:val="none" w:sz="0" w:space="0" w:color="auto"/>
        <w:left w:val="none" w:sz="0" w:space="0" w:color="auto"/>
        <w:bottom w:val="none" w:sz="0" w:space="0" w:color="auto"/>
        <w:right w:val="none" w:sz="0" w:space="0" w:color="auto"/>
      </w:divBdr>
    </w:div>
    <w:div w:id="1579899409">
      <w:bodyDiv w:val="1"/>
      <w:marLeft w:val="0"/>
      <w:marRight w:val="0"/>
      <w:marTop w:val="0"/>
      <w:marBottom w:val="0"/>
      <w:divBdr>
        <w:top w:val="none" w:sz="0" w:space="0" w:color="auto"/>
        <w:left w:val="none" w:sz="0" w:space="0" w:color="auto"/>
        <w:bottom w:val="none" w:sz="0" w:space="0" w:color="auto"/>
        <w:right w:val="none" w:sz="0" w:space="0" w:color="auto"/>
      </w:divBdr>
    </w:div>
    <w:div w:id="1613315598">
      <w:bodyDiv w:val="1"/>
      <w:marLeft w:val="0"/>
      <w:marRight w:val="0"/>
      <w:marTop w:val="0"/>
      <w:marBottom w:val="0"/>
      <w:divBdr>
        <w:top w:val="none" w:sz="0" w:space="0" w:color="auto"/>
        <w:left w:val="none" w:sz="0" w:space="0" w:color="auto"/>
        <w:bottom w:val="none" w:sz="0" w:space="0" w:color="auto"/>
        <w:right w:val="none" w:sz="0" w:space="0" w:color="auto"/>
      </w:divBdr>
    </w:div>
    <w:div w:id="1673559477">
      <w:bodyDiv w:val="1"/>
      <w:marLeft w:val="0"/>
      <w:marRight w:val="0"/>
      <w:marTop w:val="0"/>
      <w:marBottom w:val="0"/>
      <w:divBdr>
        <w:top w:val="none" w:sz="0" w:space="0" w:color="auto"/>
        <w:left w:val="none" w:sz="0" w:space="0" w:color="auto"/>
        <w:bottom w:val="none" w:sz="0" w:space="0" w:color="auto"/>
        <w:right w:val="none" w:sz="0" w:space="0" w:color="auto"/>
      </w:divBdr>
    </w:div>
    <w:div w:id="1735395427">
      <w:bodyDiv w:val="1"/>
      <w:marLeft w:val="0"/>
      <w:marRight w:val="0"/>
      <w:marTop w:val="0"/>
      <w:marBottom w:val="0"/>
      <w:divBdr>
        <w:top w:val="none" w:sz="0" w:space="0" w:color="auto"/>
        <w:left w:val="none" w:sz="0" w:space="0" w:color="auto"/>
        <w:bottom w:val="none" w:sz="0" w:space="0" w:color="auto"/>
        <w:right w:val="none" w:sz="0" w:space="0" w:color="auto"/>
      </w:divBdr>
    </w:div>
    <w:div w:id="1777939837">
      <w:bodyDiv w:val="1"/>
      <w:marLeft w:val="0"/>
      <w:marRight w:val="0"/>
      <w:marTop w:val="0"/>
      <w:marBottom w:val="0"/>
      <w:divBdr>
        <w:top w:val="none" w:sz="0" w:space="0" w:color="auto"/>
        <w:left w:val="none" w:sz="0" w:space="0" w:color="auto"/>
        <w:bottom w:val="none" w:sz="0" w:space="0" w:color="auto"/>
        <w:right w:val="none" w:sz="0" w:space="0" w:color="auto"/>
      </w:divBdr>
    </w:div>
    <w:div w:id="1825395731">
      <w:bodyDiv w:val="1"/>
      <w:marLeft w:val="0"/>
      <w:marRight w:val="0"/>
      <w:marTop w:val="0"/>
      <w:marBottom w:val="0"/>
      <w:divBdr>
        <w:top w:val="none" w:sz="0" w:space="0" w:color="auto"/>
        <w:left w:val="none" w:sz="0" w:space="0" w:color="auto"/>
        <w:bottom w:val="none" w:sz="0" w:space="0" w:color="auto"/>
        <w:right w:val="none" w:sz="0" w:space="0" w:color="auto"/>
      </w:divBdr>
    </w:div>
    <w:div w:id="1935816110">
      <w:bodyDiv w:val="1"/>
      <w:marLeft w:val="0"/>
      <w:marRight w:val="0"/>
      <w:marTop w:val="0"/>
      <w:marBottom w:val="0"/>
      <w:divBdr>
        <w:top w:val="none" w:sz="0" w:space="0" w:color="auto"/>
        <w:left w:val="none" w:sz="0" w:space="0" w:color="auto"/>
        <w:bottom w:val="none" w:sz="0" w:space="0" w:color="auto"/>
        <w:right w:val="none" w:sz="0" w:space="0" w:color="auto"/>
      </w:divBdr>
    </w:div>
    <w:div w:id="20605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9046E-DC08-44DD-AA29-CF3A2048427A}">
  <ds:schemaRefs>
    <ds:schemaRef ds:uri="http://schemas.openxmlformats.org/officeDocument/2006/bibliography"/>
  </ds:schemaRefs>
</ds:datastoreItem>
</file>

<file path=customXml/itemProps2.xml><?xml version="1.0" encoding="utf-8"?>
<ds:datastoreItem xmlns:ds="http://schemas.openxmlformats.org/officeDocument/2006/customXml" ds:itemID="{49AE68F8-65F1-4891-8AFA-81C7DE3B5B43}"/>
</file>

<file path=customXml/itemProps3.xml><?xml version="1.0" encoding="utf-8"?>
<ds:datastoreItem xmlns:ds="http://schemas.openxmlformats.org/officeDocument/2006/customXml" ds:itemID="{5FC99B10-C30C-493A-B6CD-3A258F8DA0E6}"/>
</file>

<file path=customXml/itemProps4.xml><?xml version="1.0" encoding="utf-8"?>
<ds:datastoreItem xmlns:ds="http://schemas.openxmlformats.org/officeDocument/2006/customXml" ds:itemID="{1F80121F-AB65-4C78-839A-BFCF622FBCD9}"/>
</file>

<file path=docProps/app.xml><?xml version="1.0" encoding="utf-8"?>
<Properties xmlns="http://schemas.openxmlformats.org/officeDocument/2006/extended-properties" xmlns:vt="http://schemas.openxmlformats.org/officeDocument/2006/docPropsVTypes">
  <Template>Normal</Template>
  <TotalTime>347</TotalTime>
  <Pages>18</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trananhtuan3</dc:creator>
  <cp:lastModifiedBy>trananhtuan3</cp:lastModifiedBy>
  <cp:revision>33</cp:revision>
  <cp:lastPrinted>2022-07-22T07:15:00Z</cp:lastPrinted>
  <dcterms:created xsi:type="dcterms:W3CDTF">2022-07-11T08:52:00Z</dcterms:created>
  <dcterms:modified xsi:type="dcterms:W3CDTF">2022-07-22T07:16:00Z</dcterms:modified>
</cp:coreProperties>
</file>