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8" w:type="pct"/>
        <w:tblCellSpacing w:w="30" w:type="dxa"/>
        <w:tblCellMar>
          <w:left w:w="0" w:type="dxa"/>
          <w:right w:w="0" w:type="dxa"/>
        </w:tblCellMar>
        <w:tblLook w:val="04A0" w:firstRow="1" w:lastRow="0" w:firstColumn="1" w:lastColumn="0" w:noHBand="0" w:noVBand="1"/>
      </w:tblPr>
      <w:tblGrid>
        <w:gridCol w:w="3627"/>
        <w:gridCol w:w="5981"/>
      </w:tblGrid>
      <w:tr w:rsidR="0009369A" w:rsidRPr="0009369A" w:rsidTr="00337E90">
        <w:trPr>
          <w:tblCellSpacing w:w="30" w:type="dxa"/>
        </w:trPr>
        <w:tc>
          <w:tcPr>
            <w:tcW w:w="1842" w:type="pct"/>
            <w:shd w:val="clear" w:color="auto" w:fill="auto"/>
            <w:tcMar>
              <w:top w:w="57" w:type="dxa"/>
              <w:left w:w="108" w:type="dxa"/>
              <w:bottom w:w="57" w:type="dxa"/>
              <w:right w:w="108" w:type="dxa"/>
            </w:tcMar>
          </w:tcPr>
          <w:p w:rsidR="008F0B60" w:rsidRPr="0009369A" w:rsidRDefault="00913734" w:rsidP="00913734">
            <w:pPr>
              <w:jc w:val="center"/>
              <w:rPr>
                <w:spacing w:val="-20"/>
                <w:sz w:val="28"/>
                <w:szCs w:val="28"/>
              </w:rPr>
            </w:pPr>
            <w:r w:rsidRPr="0009369A">
              <w:rPr>
                <w:b/>
                <w:bCs/>
                <w:noProof/>
                <w:spacing w:val="-20"/>
                <w:sz w:val="28"/>
                <w:szCs w:val="28"/>
                <w:lang w:val="en-US" w:eastAsia="en-US"/>
              </w:rPr>
              <mc:AlternateContent>
                <mc:Choice Requires="wps">
                  <w:drawing>
                    <wp:anchor distT="0" distB="0" distL="114300" distR="114300" simplePos="0" relativeHeight="251659264" behindDoc="0" locked="0" layoutInCell="1" allowOverlap="1" wp14:anchorId="3F89AFA1" wp14:editId="202393EC">
                      <wp:simplePos x="0" y="0"/>
                      <wp:positionH relativeFrom="column">
                        <wp:posOffset>752475</wp:posOffset>
                      </wp:positionH>
                      <wp:positionV relativeFrom="paragraph">
                        <wp:posOffset>287655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C2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2.65pt" to="122.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"/>
                  </w:pict>
                </mc:Fallback>
              </mc:AlternateContent>
            </w:r>
            <w:r w:rsidR="000821B1" w:rsidRPr="0009369A">
              <w:rPr>
                <w:b/>
                <w:bCs/>
                <w:spacing w:val="-20"/>
                <w:sz w:val="28"/>
                <w:szCs w:val="28"/>
              </w:rPr>
              <w:t>THỦ TƯỚNG CHÍNH PHỦ</w:t>
            </w:r>
            <w:r w:rsidR="000821B1" w:rsidRPr="0009369A">
              <w:rPr>
                <w:b/>
                <w:bCs/>
                <w:spacing w:val="-20"/>
                <w:sz w:val="28"/>
                <w:szCs w:val="28"/>
              </w:rPr>
              <w:br/>
            </w:r>
          </w:p>
        </w:tc>
        <w:tc>
          <w:tcPr>
            <w:tcW w:w="3068" w:type="pct"/>
            <w:shd w:val="clear" w:color="auto" w:fill="auto"/>
            <w:tcMar>
              <w:top w:w="57" w:type="dxa"/>
              <w:left w:w="108" w:type="dxa"/>
              <w:bottom w:w="57" w:type="dxa"/>
              <w:right w:w="108" w:type="dxa"/>
            </w:tcMar>
          </w:tcPr>
          <w:p w:rsidR="008F0B60" w:rsidRPr="0009369A" w:rsidRDefault="00913734" w:rsidP="00913734">
            <w:pPr>
              <w:jc w:val="center"/>
            </w:pPr>
            <w:r w:rsidRPr="0009369A">
              <w:rPr>
                <w:b/>
                <w:bCs/>
                <w:noProof/>
                <w:spacing w:val="-20"/>
                <w:sz w:val="28"/>
                <w:szCs w:val="28"/>
                <w:lang w:val="en-US" w:eastAsia="en-US"/>
              </w:rPr>
              <mc:AlternateContent>
                <mc:Choice Requires="wps">
                  <w:drawing>
                    <wp:anchor distT="0" distB="0" distL="114300" distR="114300" simplePos="0" relativeHeight="251658240" behindDoc="0" locked="0" layoutInCell="1" allowOverlap="1" wp14:anchorId="0FEE95CF" wp14:editId="4EF5EE34">
                      <wp:simplePos x="0" y="0"/>
                      <wp:positionH relativeFrom="column">
                        <wp:posOffset>630555</wp:posOffset>
                      </wp:positionH>
                      <wp:positionV relativeFrom="paragraph">
                        <wp:posOffset>440055</wp:posOffset>
                      </wp:positionV>
                      <wp:extent cx="2352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619E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4.65pt" to="234.9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K5HgIAADY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"/>
                  </w:pict>
                </mc:Fallback>
              </mc:AlternateContent>
            </w:r>
            <w:r w:rsidR="000821B1" w:rsidRPr="0009369A">
              <w:rPr>
                <w:b/>
                <w:bCs/>
                <w:spacing w:val="-20"/>
                <w:sz w:val="28"/>
                <w:szCs w:val="28"/>
              </w:rPr>
              <w:t>CỘNG HOÀ XÃ HỘI CHỦ NGHĨA VIỆT NAM</w:t>
            </w:r>
            <w:r w:rsidR="000821B1" w:rsidRPr="0009369A">
              <w:rPr>
                <w:b/>
                <w:bCs/>
                <w:spacing w:val="-20"/>
              </w:rPr>
              <w:br/>
            </w:r>
            <w:r w:rsidR="000821B1" w:rsidRPr="0009369A">
              <w:rPr>
                <w:b/>
                <w:bCs/>
                <w:sz w:val="28"/>
                <w:szCs w:val="28"/>
              </w:rPr>
              <w:t>Độc lập - Tự do - Hạnh phúc</w:t>
            </w:r>
            <w:r w:rsidR="000821B1" w:rsidRPr="0009369A">
              <w:rPr>
                <w:b/>
                <w:bCs/>
              </w:rPr>
              <w:br/>
            </w:r>
          </w:p>
        </w:tc>
      </w:tr>
      <w:tr w:rsidR="0009369A" w:rsidRPr="0009369A" w:rsidTr="00337E90">
        <w:trPr>
          <w:tblCellSpacing w:w="30" w:type="dxa"/>
        </w:trPr>
        <w:tc>
          <w:tcPr>
            <w:tcW w:w="1842" w:type="pct"/>
            <w:shd w:val="clear" w:color="auto" w:fill="auto"/>
            <w:tcMar>
              <w:top w:w="57" w:type="dxa"/>
              <w:left w:w="108" w:type="dxa"/>
              <w:bottom w:w="57" w:type="dxa"/>
              <w:right w:w="108" w:type="dxa"/>
            </w:tcMar>
          </w:tcPr>
          <w:p w:rsidR="008F0B60" w:rsidRPr="0009369A" w:rsidRDefault="00D8640D" w:rsidP="00874F4D">
            <w:pPr>
              <w:jc w:val="center"/>
              <w:rPr>
                <w:sz w:val="26"/>
                <w:szCs w:val="26"/>
              </w:rPr>
            </w:pPr>
            <w:r w:rsidRPr="0009369A">
              <w:rPr>
                <w:sz w:val="26"/>
                <w:szCs w:val="26"/>
              </w:rPr>
              <w:t xml:space="preserve">Số: </w:t>
            </w:r>
            <w:r w:rsidRPr="0009369A">
              <w:rPr>
                <w:sz w:val="26"/>
                <w:szCs w:val="26"/>
                <w:lang w:val="en-US"/>
              </w:rPr>
              <w:t xml:space="preserve">  </w:t>
            </w:r>
            <w:r w:rsidR="003E0750">
              <w:rPr>
                <w:sz w:val="26"/>
                <w:szCs w:val="26"/>
                <w:lang w:val="en-US"/>
              </w:rPr>
              <w:t xml:space="preserve">  </w:t>
            </w:r>
            <w:r w:rsidRPr="0009369A">
              <w:rPr>
                <w:sz w:val="26"/>
                <w:szCs w:val="26"/>
                <w:lang w:val="en-US"/>
              </w:rPr>
              <w:t xml:space="preserve">   </w:t>
            </w:r>
            <w:r w:rsidRPr="0009369A">
              <w:rPr>
                <w:sz w:val="26"/>
                <w:szCs w:val="26"/>
              </w:rPr>
              <w:t>/20</w:t>
            </w:r>
            <w:r w:rsidRPr="0009369A">
              <w:rPr>
                <w:sz w:val="26"/>
                <w:szCs w:val="26"/>
                <w:lang w:val="en-US"/>
              </w:rPr>
              <w:t>2</w:t>
            </w:r>
            <w:r w:rsidR="00874F4D">
              <w:rPr>
                <w:sz w:val="26"/>
                <w:szCs w:val="26"/>
                <w:lang w:val="en-US"/>
              </w:rPr>
              <w:t>2</w:t>
            </w:r>
            <w:r w:rsidR="000821B1" w:rsidRPr="0009369A">
              <w:rPr>
                <w:sz w:val="26"/>
                <w:szCs w:val="26"/>
              </w:rPr>
              <w:t>/QĐ-TTg</w:t>
            </w:r>
          </w:p>
        </w:tc>
        <w:tc>
          <w:tcPr>
            <w:tcW w:w="3068" w:type="pct"/>
            <w:shd w:val="clear" w:color="auto" w:fill="auto"/>
            <w:tcMar>
              <w:top w:w="57" w:type="dxa"/>
              <w:left w:w="108" w:type="dxa"/>
              <w:bottom w:w="57" w:type="dxa"/>
              <w:right w:w="108" w:type="dxa"/>
            </w:tcMar>
          </w:tcPr>
          <w:p w:rsidR="008F0B60" w:rsidRPr="0009369A" w:rsidRDefault="00D8640D" w:rsidP="00874F4D">
            <w:pPr>
              <w:jc w:val="right"/>
              <w:rPr>
                <w:sz w:val="26"/>
                <w:szCs w:val="26"/>
                <w:lang w:val="en-US"/>
              </w:rPr>
            </w:pPr>
            <w:r w:rsidRPr="0009369A">
              <w:rPr>
                <w:i/>
                <w:iCs/>
                <w:sz w:val="26"/>
                <w:szCs w:val="26"/>
              </w:rPr>
              <w:t xml:space="preserve">Hà Nội, ngày </w:t>
            </w:r>
            <w:r w:rsidRPr="0009369A">
              <w:rPr>
                <w:i/>
                <w:iCs/>
                <w:sz w:val="26"/>
                <w:szCs w:val="26"/>
                <w:lang w:val="en-US"/>
              </w:rPr>
              <w:t xml:space="preserve">   </w:t>
            </w:r>
            <w:r w:rsidRPr="0009369A">
              <w:rPr>
                <w:i/>
                <w:iCs/>
                <w:sz w:val="26"/>
                <w:szCs w:val="26"/>
              </w:rPr>
              <w:t xml:space="preserve"> tháng </w:t>
            </w:r>
            <w:r w:rsidRPr="0009369A">
              <w:rPr>
                <w:i/>
                <w:iCs/>
                <w:sz w:val="26"/>
                <w:szCs w:val="26"/>
                <w:lang w:val="en-US"/>
              </w:rPr>
              <w:t xml:space="preserve">   </w:t>
            </w:r>
            <w:r w:rsidR="007037B8" w:rsidRPr="0009369A">
              <w:rPr>
                <w:i/>
                <w:iCs/>
                <w:sz w:val="26"/>
                <w:szCs w:val="26"/>
              </w:rPr>
              <w:t xml:space="preserve"> năm 20</w:t>
            </w:r>
            <w:r w:rsidR="007037B8" w:rsidRPr="0009369A">
              <w:rPr>
                <w:i/>
                <w:iCs/>
                <w:sz w:val="26"/>
                <w:szCs w:val="26"/>
                <w:lang w:val="en-US"/>
              </w:rPr>
              <w:t>2</w:t>
            </w:r>
            <w:r w:rsidR="00874F4D">
              <w:rPr>
                <w:i/>
                <w:iCs/>
                <w:sz w:val="26"/>
                <w:szCs w:val="26"/>
                <w:lang w:val="en-US"/>
              </w:rPr>
              <w:t>2</w:t>
            </w:r>
          </w:p>
        </w:tc>
      </w:tr>
    </w:tbl>
    <w:p w:rsidR="008F0B60" w:rsidRPr="0009369A" w:rsidRDefault="000821B1">
      <w:pPr>
        <w:spacing w:after="120"/>
        <w:jc w:val="center"/>
      </w:pPr>
      <w:r w:rsidRPr="0009369A">
        <w:rPr>
          <w:b/>
          <w:bCs/>
        </w:rPr>
        <w:t> </w:t>
      </w:r>
    </w:p>
    <w:p w:rsidR="008F0B60" w:rsidRPr="0009369A" w:rsidRDefault="000821B1">
      <w:pPr>
        <w:spacing w:after="120"/>
        <w:jc w:val="center"/>
        <w:rPr>
          <w:sz w:val="28"/>
          <w:szCs w:val="28"/>
        </w:rPr>
      </w:pPr>
      <w:r w:rsidRPr="0009369A">
        <w:rPr>
          <w:b/>
          <w:bCs/>
          <w:sz w:val="28"/>
          <w:szCs w:val="28"/>
        </w:rPr>
        <w:t>QUYẾT ĐỊNH</w:t>
      </w:r>
    </w:p>
    <w:p w:rsidR="00BC6EB2" w:rsidRPr="0009369A" w:rsidRDefault="00352BCC" w:rsidP="00BC6EB2">
      <w:pPr>
        <w:jc w:val="center"/>
        <w:rPr>
          <w:b/>
          <w:sz w:val="28"/>
          <w:szCs w:val="28"/>
          <w:lang w:val="en-US"/>
        </w:rPr>
      </w:pPr>
      <w:r w:rsidRPr="0009369A">
        <w:rPr>
          <w:b/>
          <w:sz w:val="28"/>
          <w:szCs w:val="28"/>
          <w:lang w:val="en-US"/>
        </w:rPr>
        <w:t>Ban hành</w:t>
      </w:r>
      <w:r w:rsidR="00BC6EB2" w:rsidRPr="0009369A">
        <w:rPr>
          <w:b/>
          <w:sz w:val="28"/>
          <w:szCs w:val="28"/>
          <w:lang w:val="en-US"/>
        </w:rPr>
        <w:t xml:space="preserve"> quy định tổ chức lễ động thổ, lễ khởi công và khánh thành </w:t>
      </w:r>
    </w:p>
    <w:p w:rsidR="008F0B60" w:rsidRPr="0009369A" w:rsidRDefault="00BC6EB2" w:rsidP="00BC6EB2">
      <w:pPr>
        <w:jc w:val="center"/>
        <w:rPr>
          <w:b/>
          <w:sz w:val="28"/>
          <w:szCs w:val="28"/>
          <w:lang w:val="en-US"/>
        </w:rPr>
      </w:pPr>
      <w:r w:rsidRPr="0009369A">
        <w:rPr>
          <w:b/>
          <w:sz w:val="28"/>
          <w:szCs w:val="28"/>
          <w:lang w:val="en-US"/>
        </w:rPr>
        <w:t>công trình xây dựng</w:t>
      </w:r>
    </w:p>
    <w:p w:rsidR="00BC6EB2" w:rsidRPr="0009369A" w:rsidRDefault="0076232D">
      <w:pPr>
        <w:spacing w:after="120"/>
        <w:jc w:val="center"/>
        <w:rPr>
          <w:b/>
          <w:sz w:val="28"/>
          <w:szCs w:val="28"/>
          <w:lang w:val="en-US"/>
        </w:rPr>
      </w:pPr>
      <w:r w:rsidRPr="0009369A">
        <w:rPr>
          <w:rFonts w:eastAsia="Arial"/>
          <w:b/>
          <w:noProof/>
          <w:sz w:val="25"/>
          <w:szCs w:val="25"/>
          <w:lang w:val="en-US" w:eastAsia="en-US"/>
        </w:rPr>
        <mc:AlternateContent>
          <mc:Choice Requires="wps">
            <w:drawing>
              <wp:anchor distT="45720" distB="45720" distL="114300" distR="114300" simplePos="0" relativeHeight="251663360" behindDoc="0" locked="0" layoutInCell="1" allowOverlap="1" wp14:anchorId="4BC03015" wp14:editId="270184C0">
                <wp:simplePos x="0" y="0"/>
                <wp:positionH relativeFrom="column">
                  <wp:posOffset>-413385</wp:posOffset>
                </wp:positionH>
                <wp:positionV relativeFrom="paragraph">
                  <wp:posOffset>215900</wp:posOffset>
                </wp:positionV>
                <wp:extent cx="933450" cy="3048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4800"/>
                        </a:xfrm>
                        <a:prstGeom prst="rect">
                          <a:avLst/>
                        </a:prstGeom>
                        <a:solidFill>
                          <a:srgbClr val="FFFFFF"/>
                        </a:solidFill>
                        <a:ln w="9525">
                          <a:solidFill>
                            <a:srgbClr val="000000"/>
                          </a:solidFill>
                          <a:miter lim="800000"/>
                          <a:headEnd/>
                          <a:tailEnd/>
                        </a:ln>
                      </wps:spPr>
                      <wps:txbx>
                        <w:txbxContent>
                          <w:p w:rsidR="0076232D" w:rsidRDefault="0076232D" w:rsidP="0076232D">
                            <w:pPr>
                              <w:rPr>
                                <w:b/>
                                <w:bCs/>
                                <w:lang w:val="en-US"/>
                              </w:rPr>
                            </w:pPr>
                            <w:r w:rsidRPr="00336B29">
                              <w:rPr>
                                <w:b/>
                                <w:bCs/>
                              </w:rPr>
                              <w:t>DỰ THẢ</w:t>
                            </w:r>
                            <w:r>
                              <w:rPr>
                                <w:b/>
                                <w:bCs/>
                              </w:rPr>
                              <w:t>O</w:t>
                            </w:r>
                          </w:p>
                          <w:p w:rsidR="00874F4D" w:rsidRPr="00874F4D" w:rsidRDefault="00874F4D" w:rsidP="0076232D">
                            <w:pPr>
                              <w:rPr>
                                <w:b/>
                                <w:bCs/>
                                <w:lang w:val="en-US"/>
                              </w:rPr>
                            </w:pPr>
                          </w:p>
                          <w:p w:rsidR="004921AB" w:rsidRPr="004921AB" w:rsidRDefault="004921AB" w:rsidP="0076232D">
                            <w:pPr>
                              <w:rPr>
                                <w:b/>
                                <w:bC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03015" id="_x0000_t202" coordsize="21600,21600" o:spt="202" path="m,l,21600r21600,l21600,xe">
                <v:stroke joinstyle="miter"/>
                <v:path gradientshapeok="t" o:connecttype="rect"/>
              </v:shapetype>
              <v:shape id="Text Box 3" o:spid="_x0000_s1026" type="#_x0000_t202" style="position:absolute;left:0;text-align:left;margin-left:-32.55pt;margin-top:17pt;width:73.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">
                <v:textbox>
                  <w:txbxContent>
                    <w:p w:rsidR="0076232D" w:rsidRDefault="0076232D" w:rsidP="0076232D">
                      <w:pPr>
                        <w:rPr>
                          <w:b/>
                          <w:bCs/>
                          <w:lang w:val="en-US"/>
                        </w:rPr>
                      </w:pPr>
                      <w:r w:rsidRPr="00336B29">
                        <w:rPr>
                          <w:b/>
                          <w:bCs/>
                        </w:rPr>
                        <w:t>DỰ THẢ</w:t>
                      </w:r>
                      <w:r>
                        <w:rPr>
                          <w:b/>
                          <w:bCs/>
                        </w:rPr>
                        <w:t>O</w:t>
                      </w:r>
                    </w:p>
                    <w:p w:rsidR="00874F4D" w:rsidRPr="00874F4D" w:rsidRDefault="00874F4D" w:rsidP="0076232D">
                      <w:pPr>
                        <w:rPr>
                          <w:b/>
                          <w:bCs/>
                          <w:lang w:val="en-US"/>
                        </w:rPr>
                      </w:pPr>
                    </w:p>
                    <w:p w:rsidR="004921AB" w:rsidRPr="004921AB" w:rsidRDefault="004921AB" w:rsidP="0076232D">
                      <w:pPr>
                        <w:rPr>
                          <w:b/>
                          <w:bCs/>
                          <w:lang w:val="en-US"/>
                        </w:rPr>
                      </w:pPr>
                    </w:p>
                  </w:txbxContent>
                </v:textbox>
                <w10:wrap type="square"/>
              </v:shape>
            </w:pict>
          </mc:Fallback>
        </mc:AlternateContent>
      </w:r>
      <w:r w:rsidR="007037B8" w:rsidRPr="0009369A">
        <w:rPr>
          <w:b/>
          <w:bCs/>
          <w:noProof/>
          <w:lang w:val="en-US" w:eastAsia="en-US"/>
        </w:rPr>
        <mc:AlternateContent>
          <mc:Choice Requires="wps">
            <w:drawing>
              <wp:anchor distT="0" distB="0" distL="114300" distR="114300" simplePos="0" relativeHeight="251661312" behindDoc="0" locked="0" layoutInCell="1" allowOverlap="1" wp14:anchorId="004E7B8B" wp14:editId="5DE6230A">
                <wp:simplePos x="0" y="0"/>
                <wp:positionH relativeFrom="column">
                  <wp:posOffset>2520315</wp:posOffset>
                </wp:positionH>
                <wp:positionV relativeFrom="paragraph">
                  <wp:posOffset>34925</wp:posOffset>
                </wp:positionV>
                <wp:extent cx="10382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9BF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2.75pt" to="280.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"/>
            </w:pict>
          </mc:Fallback>
        </mc:AlternateContent>
      </w:r>
    </w:p>
    <w:p w:rsidR="007037B8" w:rsidRPr="0009369A" w:rsidRDefault="007037B8" w:rsidP="00656BFC">
      <w:pPr>
        <w:spacing w:after="120"/>
        <w:jc w:val="center"/>
        <w:rPr>
          <w:b/>
          <w:bCs/>
          <w:sz w:val="2"/>
          <w:lang w:val="en-US"/>
        </w:rPr>
      </w:pPr>
    </w:p>
    <w:p w:rsidR="0076232D" w:rsidRPr="0009369A" w:rsidRDefault="0076232D" w:rsidP="0076232D">
      <w:pPr>
        <w:pStyle w:val="NoSpacing"/>
        <w:contextualSpacing/>
        <w:rPr>
          <w:lang w:val="en-GB"/>
        </w:rPr>
      </w:pPr>
    </w:p>
    <w:p w:rsidR="0076232D" w:rsidRPr="0009369A" w:rsidRDefault="0076232D" w:rsidP="0076232D">
      <w:pPr>
        <w:pStyle w:val="NoSpacing"/>
        <w:contextualSpacing/>
        <w:rPr>
          <w:lang w:val="en-GB"/>
        </w:rPr>
      </w:pPr>
    </w:p>
    <w:p w:rsidR="00871323" w:rsidRPr="0009369A" w:rsidRDefault="000821B1" w:rsidP="00FB7269">
      <w:pPr>
        <w:spacing w:after="120" w:line="300" w:lineRule="auto"/>
        <w:ind w:firstLine="567"/>
        <w:jc w:val="both"/>
        <w:rPr>
          <w:i/>
          <w:iCs/>
          <w:sz w:val="28"/>
          <w:szCs w:val="28"/>
          <w:lang w:val="en-US"/>
        </w:rPr>
      </w:pPr>
      <w:r w:rsidRPr="0009369A">
        <w:rPr>
          <w:i/>
          <w:iCs/>
          <w:sz w:val="28"/>
          <w:szCs w:val="28"/>
        </w:rPr>
        <w:t>C</w:t>
      </w:r>
      <w:bookmarkStart w:id="0" w:name="_GoBack"/>
      <w:bookmarkEnd w:id="0"/>
      <w:r w:rsidRPr="0009369A">
        <w:rPr>
          <w:i/>
          <w:iCs/>
          <w:sz w:val="28"/>
          <w:szCs w:val="28"/>
        </w:rPr>
        <w:t>ăn c</w:t>
      </w:r>
      <w:r w:rsidR="00D8640D" w:rsidRPr="0009369A">
        <w:rPr>
          <w:i/>
          <w:iCs/>
          <w:sz w:val="28"/>
          <w:szCs w:val="28"/>
        </w:rPr>
        <w:t xml:space="preserve">ứ Luật Tổ chức Chính phủ ngày </w:t>
      </w:r>
      <w:r w:rsidR="00D8640D" w:rsidRPr="0009369A">
        <w:rPr>
          <w:i/>
          <w:iCs/>
          <w:sz w:val="28"/>
          <w:szCs w:val="28"/>
          <w:lang w:val="en-US"/>
        </w:rPr>
        <w:t>19</w:t>
      </w:r>
      <w:r w:rsidR="00D8640D" w:rsidRPr="0009369A">
        <w:rPr>
          <w:i/>
          <w:iCs/>
          <w:sz w:val="28"/>
          <w:szCs w:val="28"/>
        </w:rPr>
        <w:t xml:space="preserve"> tháng </w:t>
      </w:r>
      <w:r w:rsidR="00D8640D" w:rsidRPr="0009369A">
        <w:rPr>
          <w:i/>
          <w:iCs/>
          <w:sz w:val="28"/>
          <w:szCs w:val="28"/>
          <w:lang w:val="en-US"/>
        </w:rPr>
        <w:t>6</w:t>
      </w:r>
      <w:r w:rsidR="00D8640D" w:rsidRPr="0009369A">
        <w:rPr>
          <w:i/>
          <w:iCs/>
          <w:sz w:val="28"/>
          <w:szCs w:val="28"/>
        </w:rPr>
        <w:t xml:space="preserve"> năm 20</w:t>
      </w:r>
      <w:r w:rsidR="00D8640D" w:rsidRPr="0009369A">
        <w:rPr>
          <w:i/>
          <w:iCs/>
          <w:sz w:val="28"/>
          <w:szCs w:val="28"/>
          <w:lang w:val="en-US"/>
        </w:rPr>
        <w:t>15</w:t>
      </w:r>
      <w:r w:rsidR="00871323" w:rsidRPr="0009369A">
        <w:rPr>
          <w:i/>
          <w:iCs/>
          <w:sz w:val="28"/>
          <w:szCs w:val="28"/>
        </w:rPr>
        <w:t>;</w:t>
      </w:r>
      <w:r w:rsidR="00352BCC" w:rsidRPr="0009369A">
        <w:rPr>
          <w:i/>
          <w:iCs/>
          <w:sz w:val="28"/>
          <w:szCs w:val="28"/>
          <w:lang w:val="en-US"/>
        </w:rPr>
        <w:t xml:space="preserve"> Luật sửa đổi, bổ sung một số điều của Luật Tổ chức Chính phủ và Luật Tổ chức chính quyền địa phương ngày 22 tháng 11 năm 2019;</w:t>
      </w:r>
    </w:p>
    <w:p w:rsidR="00352BCC" w:rsidRPr="0009369A" w:rsidRDefault="00B26E96" w:rsidP="00FB7269">
      <w:pPr>
        <w:spacing w:after="120" w:line="300" w:lineRule="auto"/>
        <w:ind w:firstLine="567"/>
        <w:jc w:val="both"/>
        <w:rPr>
          <w:i/>
          <w:iCs/>
          <w:sz w:val="28"/>
          <w:szCs w:val="28"/>
          <w:lang w:val="en-US"/>
        </w:rPr>
      </w:pPr>
      <w:r w:rsidRPr="0009369A">
        <w:rPr>
          <w:i/>
          <w:iCs/>
          <w:sz w:val="28"/>
          <w:szCs w:val="28"/>
        </w:rPr>
        <w:t xml:space="preserve">Căn cứ </w:t>
      </w:r>
      <w:r w:rsidRPr="0009369A">
        <w:rPr>
          <w:i/>
          <w:iCs/>
          <w:sz w:val="28"/>
          <w:szCs w:val="28"/>
          <w:lang w:val="en-US"/>
        </w:rPr>
        <w:t xml:space="preserve">Luật sửa đổi, bổ sung một số điều của </w:t>
      </w:r>
      <w:r w:rsidRPr="0009369A">
        <w:rPr>
          <w:i/>
          <w:iCs/>
          <w:sz w:val="28"/>
          <w:szCs w:val="28"/>
        </w:rPr>
        <w:t xml:space="preserve">Luật Tổ chức Chính phủ </w:t>
      </w:r>
      <w:r w:rsidRPr="0009369A">
        <w:rPr>
          <w:i/>
          <w:iCs/>
          <w:sz w:val="28"/>
          <w:szCs w:val="28"/>
          <w:lang w:val="en-US"/>
        </w:rPr>
        <w:t xml:space="preserve">và Luật tổ chức chính quyền địa phương </w:t>
      </w:r>
      <w:r w:rsidRPr="0009369A">
        <w:rPr>
          <w:i/>
          <w:iCs/>
          <w:sz w:val="28"/>
          <w:szCs w:val="28"/>
        </w:rPr>
        <w:t xml:space="preserve">ngày </w:t>
      </w:r>
      <w:r w:rsidRPr="0009369A">
        <w:rPr>
          <w:i/>
          <w:iCs/>
          <w:sz w:val="28"/>
          <w:szCs w:val="28"/>
          <w:lang w:val="en-US"/>
        </w:rPr>
        <w:t>22</w:t>
      </w:r>
      <w:r w:rsidRPr="0009369A">
        <w:rPr>
          <w:i/>
          <w:iCs/>
          <w:sz w:val="28"/>
          <w:szCs w:val="28"/>
        </w:rPr>
        <w:t xml:space="preserve"> tháng </w:t>
      </w:r>
      <w:r w:rsidRPr="0009369A">
        <w:rPr>
          <w:i/>
          <w:iCs/>
          <w:sz w:val="28"/>
          <w:szCs w:val="28"/>
          <w:lang w:val="en-US"/>
        </w:rPr>
        <w:t>11</w:t>
      </w:r>
      <w:r w:rsidRPr="0009369A">
        <w:rPr>
          <w:i/>
          <w:iCs/>
          <w:sz w:val="28"/>
          <w:szCs w:val="28"/>
        </w:rPr>
        <w:t xml:space="preserve"> năm 20</w:t>
      </w:r>
      <w:r w:rsidRPr="0009369A">
        <w:rPr>
          <w:i/>
          <w:iCs/>
          <w:sz w:val="28"/>
          <w:szCs w:val="28"/>
          <w:lang w:val="en-US"/>
        </w:rPr>
        <w:t>19</w:t>
      </w:r>
      <w:r w:rsidRPr="0009369A">
        <w:rPr>
          <w:i/>
          <w:iCs/>
          <w:sz w:val="28"/>
          <w:szCs w:val="28"/>
        </w:rPr>
        <w:t>;</w:t>
      </w:r>
    </w:p>
    <w:p w:rsidR="00217E67" w:rsidRPr="0009369A" w:rsidRDefault="00D8640D" w:rsidP="00FB7269">
      <w:pPr>
        <w:spacing w:after="120" w:line="300" w:lineRule="auto"/>
        <w:ind w:firstLine="567"/>
        <w:jc w:val="both"/>
        <w:rPr>
          <w:i/>
          <w:iCs/>
          <w:sz w:val="28"/>
          <w:szCs w:val="28"/>
          <w:lang w:val="en-US"/>
        </w:rPr>
      </w:pPr>
      <w:r w:rsidRPr="0009369A">
        <w:rPr>
          <w:i/>
          <w:iCs/>
          <w:sz w:val="28"/>
          <w:szCs w:val="28"/>
        </w:rPr>
        <w:t xml:space="preserve">Căn cứ Luật Xây dựng ngày </w:t>
      </w:r>
      <w:r w:rsidRPr="0009369A">
        <w:rPr>
          <w:i/>
          <w:iCs/>
          <w:sz w:val="28"/>
          <w:szCs w:val="28"/>
          <w:lang w:val="en-US"/>
        </w:rPr>
        <w:t>18</w:t>
      </w:r>
      <w:r w:rsidRPr="0009369A">
        <w:rPr>
          <w:i/>
          <w:iCs/>
          <w:sz w:val="28"/>
          <w:szCs w:val="28"/>
        </w:rPr>
        <w:t xml:space="preserve"> tháng </w:t>
      </w:r>
      <w:r w:rsidRPr="0009369A">
        <w:rPr>
          <w:i/>
          <w:iCs/>
          <w:sz w:val="28"/>
          <w:szCs w:val="28"/>
          <w:lang w:val="en-US"/>
        </w:rPr>
        <w:t>6</w:t>
      </w:r>
      <w:r w:rsidRPr="0009369A">
        <w:rPr>
          <w:i/>
          <w:iCs/>
          <w:sz w:val="28"/>
          <w:szCs w:val="28"/>
        </w:rPr>
        <w:t xml:space="preserve"> năm 20</w:t>
      </w:r>
      <w:r w:rsidRPr="0009369A">
        <w:rPr>
          <w:i/>
          <w:iCs/>
          <w:sz w:val="28"/>
          <w:szCs w:val="28"/>
          <w:lang w:val="en-US"/>
        </w:rPr>
        <w:t>14</w:t>
      </w:r>
      <w:r w:rsidR="0009369A">
        <w:rPr>
          <w:i/>
          <w:iCs/>
          <w:sz w:val="28"/>
          <w:szCs w:val="28"/>
          <w:lang w:val="en-US"/>
        </w:rPr>
        <w:t xml:space="preserve"> (sau đây viết tắt là Luật Xây dựng 2014)</w:t>
      </w:r>
      <w:r w:rsidR="00217E67" w:rsidRPr="0009369A">
        <w:rPr>
          <w:i/>
          <w:iCs/>
          <w:sz w:val="28"/>
          <w:szCs w:val="28"/>
          <w:lang w:val="en-US"/>
        </w:rPr>
        <w:t>;</w:t>
      </w:r>
    </w:p>
    <w:p w:rsidR="00352BCC" w:rsidRPr="0009369A" w:rsidRDefault="00217E67" w:rsidP="00FB7269">
      <w:pPr>
        <w:spacing w:after="120" w:line="300" w:lineRule="auto"/>
        <w:ind w:firstLine="567"/>
        <w:jc w:val="both"/>
        <w:rPr>
          <w:i/>
          <w:iCs/>
          <w:sz w:val="28"/>
          <w:szCs w:val="28"/>
          <w:lang w:val="en-US"/>
        </w:rPr>
      </w:pPr>
      <w:r w:rsidRPr="0009369A">
        <w:rPr>
          <w:i/>
          <w:iCs/>
          <w:sz w:val="28"/>
          <w:szCs w:val="28"/>
          <w:lang w:val="en-US"/>
        </w:rPr>
        <w:t xml:space="preserve">Căn cứ </w:t>
      </w:r>
      <w:r w:rsidR="00B26E96" w:rsidRPr="0009369A">
        <w:rPr>
          <w:i/>
          <w:iCs/>
          <w:sz w:val="28"/>
          <w:szCs w:val="28"/>
          <w:lang w:val="en-US"/>
        </w:rPr>
        <w:t xml:space="preserve">Luật sửa đổi, bổ sung một số điều của </w:t>
      </w:r>
      <w:r w:rsidRPr="0009369A">
        <w:rPr>
          <w:i/>
          <w:iCs/>
          <w:sz w:val="28"/>
          <w:szCs w:val="28"/>
          <w:lang w:val="en-US"/>
        </w:rPr>
        <w:t xml:space="preserve">Luật </w:t>
      </w:r>
      <w:r w:rsidRPr="0009369A">
        <w:rPr>
          <w:i/>
          <w:iCs/>
          <w:sz w:val="28"/>
          <w:szCs w:val="28"/>
        </w:rPr>
        <w:t xml:space="preserve">Xây dựng ngày </w:t>
      </w:r>
      <w:r w:rsidRPr="0009369A">
        <w:rPr>
          <w:i/>
          <w:iCs/>
          <w:sz w:val="28"/>
          <w:szCs w:val="28"/>
          <w:lang w:val="en-US"/>
        </w:rPr>
        <w:t>17</w:t>
      </w:r>
      <w:r w:rsidRPr="0009369A">
        <w:rPr>
          <w:i/>
          <w:iCs/>
          <w:sz w:val="28"/>
          <w:szCs w:val="28"/>
        </w:rPr>
        <w:t xml:space="preserve"> tháng </w:t>
      </w:r>
      <w:r w:rsidRPr="0009369A">
        <w:rPr>
          <w:i/>
          <w:iCs/>
          <w:sz w:val="28"/>
          <w:szCs w:val="28"/>
          <w:lang w:val="en-US"/>
        </w:rPr>
        <w:t>6</w:t>
      </w:r>
      <w:r w:rsidRPr="0009369A">
        <w:rPr>
          <w:i/>
          <w:iCs/>
          <w:sz w:val="28"/>
          <w:szCs w:val="28"/>
        </w:rPr>
        <w:t xml:space="preserve"> năm 20</w:t>
      </w:r>
      <w:r w:rsidRPr="0009369A">
        <w:rPr>
          <w:i/>
          <w:iCs/>
          <w:sz w:val="28"/>
          <w:szCs w:val="28"/>
          <w:lang w:val="en-US"/>
        </w:rPr>
        <w:t>20</w:t>
      </w:r>
      <w:r w:rsidR="0009369A">
        <w:rPr>
          <w:i/>
          <w:iCs/>
          <w:sz w:val="28"/>
          <w:szCs w:val="28"/>
          <w:lang w:val="en-US"/>
        </w:rPr>
        <w:t xml:space="preserve"> (sau đây viết tắt là Luật số 62/2020/QH14)</w:t>
      </w:r>
      <w:r w:rsidRPr="0009369A">
        <w:rPr>
          <w:i/>
          <w:iCs/>
          <w:sz w:val="28"/>
          <w:szCs w:val="28"/>
          <w:lang w:val="en-US"/>
        </w:rPr>
        <w:t>;</w:t>
      </w:r>
    </w:p>
    <w:p w:rsidR="00352BCC" w:rsidRPr="0009369A" w:rsidRDefault="00D8640D" w:rsidP="00FB7269">
      <w:pPr>
        <w:spacing w:after="120" w:line="300" w:lineRule="auto"/>
        <w:ind w:firstLine="567"/>
        <w:jc w:val="both"/>
        <w:rPr>
          <w:i/>
          <w:iCs/>
          <w:sz w:val="28"/>
          <w:szCs w:val="28"/>
          <w:lang w:val="en-US"/>
        </w:rPr>
      </w:pPr>
      <w:r w:rsidRPr="0009369A">
        <w:rPr>
          <w:i/>
          <w:iCs/>
          <w:sz w:val="28"/>
          <w:szCs w:val="28"/>
          <w:lang w:val="en-US"/>
        </w:rPr>
        <w:t>Căn cứ Luật Đầu tư Công ngày 13 tháng 6 năm 2019</w:t>
      </w:r>
      <w:r w:rsidR="007F3F02" w:rsidRPr="0009369A">
        <w:rPr>
          <w:i/>
          <w:iCs/>
          <w:sz w:val="28"/>
          <w:szCs w:val="28"/>
          <w:lang w:val="en-US"/>
        </w:rPr>
        <w:t>;</w:t>
      </w:r>
    </w:p>
    <w:p w:rsidR="00352BCC" w:rsidRPr="0009369A" w:rsidRDefault="000821B1" w:rsidP="00FB7269">
      <w:pPr>
        <w:spacing w:after="120" w:line="300" w:lineRule="auto"/>
        <w:ind w:firstLine="567"/>
        <w:jc w:val="both"/>
        <w:rPr>
          <w:i/>
          <w:iCs/>
          <w:sz w:val="28"/>
          <w:szCs w:val="28"/>
          <w:lang w:val="en-US"/>
        </w:rPr>
      </w:pPr>
      <w:r w:rsidRPr="0009369A">
        <w:rPr>
          <w:i/>
          <w:iCs/>
          <w:sz w:val="28"/>
          <w:szCs w:val="28"/>
        </w:rPr>
        <w:t>Căn cứ Luật Thực hành t</w:t>
      </w:r>
      <w:r w:rsidR="00D8640D" w:rsidRPr="0009369A">
        <w:rPr>
          <w:i/>
          <w:iCs/>
          <w:sz w:val="28"/>
          <w:szCs w:val="28"/>
        </w:rPr>
        <w:t>iết kiệm, chống lãng phí ngày 2</w:t>
      </w:r>
      <w:r w:rsidR="00D8640D" w:rsidRPr="0009369A">
        <w:rPr>
          <w:i/>
          <w:iCs/>
          <w:sz w:val="28"/>
          <w:szCs w:val="28"/>
          <w:lang w:val="en-US"/>
        </w:rPr>
        <w:t>6</w:t>
      </w:r>
      <w:r w:rsidR="00D8640D" w:rsidRPr="0009369A">
        <w:rPr>
          <w:i/>
          <w:iCs/>
          <w:sz w:val="28"/>
          <w:szCs w:val="28"/>
        </w:rPr>
        <w:t xml:space="preserve"> tháng 11 năm 20</w:t>
      </w:r>
      <w:r w:rsidR="00D8640D" w:rsidRPr="0009369A">
        <w:rPr>
          <w:i/>
          <w:iCs/>
          <w:sz w:val="28"/>
          <w:szCs w:val="28"/>
          <w:lang w:val="en-US"/>
        </w:rPr>
        <w:t>13</w:t>
      </w:r>
      <w:r w:rsidR="00871323" w:rsidRPr="0009369A">
        <w:rPr>
          <w:i/>
          <w:iCs/>
          <w:sz w:val="28"/>
          <w:szCs w:val="28"/>
          <w:lang w:val="en-US"/>
        </w:rPr>
        <w:t>;</w:t>
      </w:r>
    </w:p>
    <w:p w:rsidR="008F0B60" w:rsidRPr="0009369A" w:rsidRDefault="00967634" w:rsidP="00FB7269">
      <w:pPr>
        <w:spacing w:after="120" w:line="300" w:lineRule="auto"/>
        <w:ind w:firstLine="567"/>
        <w:jc w:val="both"/>
        <w:rPr>
          <w:i/>
          <w:iCs/>
          <w:sz w:val="28"/>
          <w:szCs w:val="28"/>
          <w:lang w:val="en-US"/>
        </w:rPr>
      </w:pPr>
      <w:r w:rsidRPr="0009369A">
        <w:rPr>
          <w:i/>
          <w:iCs/>
          <w:sz w:val="28"/>
          <w:szCs w:val="28"/>
          <w:lang w:val="en-US"/>
        </w:rPr>
        <w:t>Theo</w:t>
      </w:r>
      <w:r w:rsidR="000821B1" w:rsidRPr="0009369A">
        <w:rPr>
          <w:i/>
          <w:iCs/>
          <w:sz w:val="28"/>
          <w:szCs w:val="28"/>
        </w:rPr>
        <w:t xml:space="preserve"> đề </w:t>
      </w:r>
      <w:r w:rsidR="00CF136F" w:rsidRPr="0009369A">
        <w:rPr>
          <w:i/>
          <w:iCs/>
          <w:sz w:val="28"/>
          <w:szCs w:val="28"/>
        </w:rPr>
        <w:t>nghị của Bộ trưởng Bộ Xây dựng;</w:t>
      </w:r>
    </w:p>
    <w:p w:rsidR="006B42CF" w:rsidRPr="0009369A" w:rsidRDefault="006B42CF" w:rsidP="00FB7269">
      <w:pPr>
        <w:spacing w:after="120" w:line="300" w:lineRule="auto"/>
        <w:ind w:right="-93" w:firstLine="567"/>
        <w:jc w:val="both"/>
        <w:rPr>
          <w:i/>
          <w:iCs/>
          <w:sz w:val="28"/>
          <w:szCs w:val="28"/>
          <w:lang w:val="en-US"/>
        </w:rPr>
      </w:pPr>
      <w:r w:rsidRPr="0009369A">
        <w:rPr>
          <w:i/>
          <w:sz w:val="28"/>
          <w:szCs w:val="28"/>
        </w:rPr>
        <w:t xml:space="preserve">Thủ tướng Chính phủ ban hành Quyết định </w:t>
      </w:r>
      <w:r w:rsidR="001A4751" w:rsidRPr="0009369A">
        <w:rPr>
          <w:i/>
          <w:sz w:val="28"/>
          <w:szCs w:val="28"/>
          <w:lang w:val="en-US"/>
        </w:rPr>
        <w:t>quy định</w:t>
      </w:r>
      <w:r w:rsidRPr="0009369A">
        <w:rPr>
          <w:i/>
          <w:sz w:val="28"/>
          <w:szCs w:val="28"/>
        </w:rPr>
        <w:t xml:space="preserve"> tổ chức lễ động thổ, lễ khởi công và khánh thành công trình xây dựng</w:t>
      </w:r>
      <w:r w:rsidRPr="0009369A">
        <w:rPr>
          <w:i/>
          <w:sz w:val="28"/>
          <w:szCs w:val="28"/>
          <w:lang w:val="en-US"/>
        </w:rPr>
        <w:t>.</w:t>
      </w:r>
    </w:p>
    <w:p w:rsidR="00A378F5" w:rsidRPr="0009369A" w:rsidRDefault="00A378F5" w:rsidP="00FB7269">
      <w:pPr>
        <w:spacing w:after="120" w:line="300" w:lineRule="auto"/>
        <w:jc w:val="center"/>
        <w:rPr>
          <w:sz w:val="2"/>
          <w:lang w:val="en-US"/>
        </w:rPr>
      </w:pPr>
    </w:p>
    <w:p w:rsidR="008F0B60" w:rsidRPr="0009369A" w:rsidRDefault="000821B1" w:rsidP="00FB7269">
      <w:pPr>
        <w:spacing w:after="120" w:line="300" w:lineRule="auto"/>
        <w:ind w:firstLine="567"/>
        <w:jc w:val="both"/>
        <w:rPr>
          <w:sz w:val="28"/>
          <w:szCs w:val="28"/>
        </w:rPr>
      </w:pPr>
      <w:r w:rsidRPr="0009369A">
        <w:rPr>
          <w:b/>
          <w:bCs/>
          <w:sz w:val="28"/>
          <w:szCs w:val="28"/>
        </w:rPr>
        <w:t>Điều 1. Phạm vi và đối tượng áp dụng</w:t>
      </w:r>
    </w:p>
    <w:p w:rsidR="008F0B60" w:rsidRDefault="000821B1" w:rsidP="00FB7269">
      <w:pPr>
        <w:spacing w:after="120" w:line="300" w:lineRule="auto"/>
        <w:ind w:firstLine="567"/>
        <w:jc w:val="both"/>
        <w:rPr>
          <w:sz w:val="28"/>
          <w:szCs w:val="28"/>
        </w:rPr>
      </w:pPr>
      <w:r w:rsidRPr="00885AED">
        <w:rPr>
          <w:sz w:val="28"/>
          <w:szCs w:val="28"/>
        </w:rPr>
        <w:t xml:space="preserve">1. Quyết định này quy định việc tổ chức lễ động thổ, lễ khởi công và lễ khánh thành công trình xây dựng sử dụng </w:t>
      </w:r>
      <w:r w:rsidR="00F223E0" w:rsidRPr="00885AED">
        <w:rPr>
          <w:sz w:val="28"/>
          <w:szCs w:val="28"/>
          <w:lang w:val="en-US"/>
        </w:rPr>
        <w:t>kinh phí</w:t>
      </w:r>
      <w:r w:rsidR="00F223E0" w:rsidRPr="00885AED">
        <w:rPr>
          <w:sz w:val="28"/>
          <w:szCs w:val="28"/>
        </w:rPr>
        <w:t xml:space="preserve"> </w:t>
      </w:r>
      <w:r w:rsidRPr="00885AED">
        <w:rPr>
          <w:sz w:val="28"/>
          <w:szCs w:val="28"/>
        </w:rPr>
        <w:t>ngân sách nhà nước</w:t>
      </w:r>
      <w:r w:rsidR="004C58C2" w:rsidRPr="00885AED">
        <w:rPr>
          <w:sz w:val="28"/>
          <w:szCs w:val="28"/>
          <w:lang w:val="en-US"/>
        </w:rPr>
        <w:t xml:space="preserve"> </w:t>
      </w:r>
      <w:r w:rsidR="004921AB" w:rsidRPr="00885AED">
        <w:rPr>
          <w:sz w:val="28"/>
          <w:szCs w:val="28"/>
          <w:lang w:val="en-US"/>
        </w:rPr>
        <w:t xml:space="preserve">đối với </w:t>
      </w:r>
      <w:r w:rsidR="00263EC5" w:rsidRPr="00885AED">
        <w:rPr>
          <w:color w:val="FF0000"/>
          <w:sz w:val="28"/>
          <w:szCs w:val="28"/>
        </w:rPr>
        <w:t>công trình cấp I, cấp đặc biệt thuộc dự án quan trọng quốc gia hoặc thuộc dự án nhóm A</w:t>
      </w:r>
      <w:r w:rsidR="00263EC5" w:rsidRPr="00885AED">
        <w:rPr>
          <w:sz w:val="28"/>
          <w:szCs w:val="28"/>
          <w:lang w:val="en-US"/>
        </w:rPr>
        <w:t xml:space="preserve"> </w:t>
      </w:r>
      <w:r w:rsidR="00D8640D" w:rsidRPr="00885AED">
        <w:rPr>
          <w:sz w:val="28"/>
          <w:szCs w:val="28"/>
          <w:lang w:val="en-US"/>
        </w:rPr>
        <w:t xml:space="preserve">theo quy định </w:t>
      </w:r>
      <w:r w:rsidR="004921AB" w:rsidRPr="00885AED">
        <w:rPr>
          <w:sz w:val="28"/>
          <w:szCs w:val="28"/>
          <w:lang w:val="en-US"/>
        </w:rPr>
        <w:t xml:space="preserve">của </w:t>
      </w:r>
      <w:r w:rsidR="00D8640D" w:rsidRPr="00885AED">
        <w:rPr>
          <w:sz w:val="28"/>
          <w:szCs w:val="28"/>
          <w:lang w:val="en-US"/>
        </w:rPr>
        <w:t xml:space="preserve">Luật Đầu tư công và </w:t>
      </w:r>
      <w:r w:rsidR="006A18DB" w:rsidRPr="00885AED">
        <w:rPr>
          <w:sz w:val="28"/>
          <w:szCs w:val="28"/>
          <w:lang w:val="en-US"/>
        </w:rPr>
        <w:t>c</w:t>
      </w:r>
      <w:r w:rsidR="006A18DB" w:rsidRPr="00885AED">
        <w:rPr>
          <w:sz w:val="28"/>
          <w:szCs w:val="28"/>
        </w:rPr>
        <w:t>ông trình có ý nghĩa quan trọng về kinh tế, chính trị, văn hóa, xã hội của địa phương.</w:t>
      </w:r>
    </w:p>
    <w:p w:rsidR="00253B17" w:rsidRPr="00253B17" w:rsidRDefault="00253B17" w:rsidP="00253B17">
      <w:pPr>
        <w:spacing w:after="120" w:line="300" w:lineRule="auto"/>
        <w:ind w:firstLine="567"/>
        <w:jc w:val="both"/>
        <w:rPr>
          <w:color w:val="FF0000"/>
          <w:sz w:val="28"/>
          <w:szCs w:val="28"/>
          <w:lang w:val="en-US"/>
        </w:rPr>
      </w:pPr>
      <w:r w:rsidRPr="00253B17">
        <w:rPr>
          <w:color w:val="FF0000"/>
          <w:sz w:val="28"/>
          <w:szCs w:val="28"/>
          <w:lang w:val="en-US"/>
        </w:rPr>
        <w:t xml:space="preserve">2. Quyết định này áp dụng với cơ quan, tổ chức, cá nhân liên quan đến hoạt động đầu tư xây dựng </w:t>
      </w:r>
      <w:r w:rsidRPr="00253B17">
        <w:rPr>
          <w:color w:val="FF0000"/>
          <w:sz w:val="28"/>
          <w:szCs w:val="28"/>
        </w:rPr>
        <w:t xml:space="preserve">sử dụng </w:t>
      </w:r>
      <w:r w:rsidRPr="00253B17">
        <w:rPr>
          <w:color w:val="FF0000"/>
          <w:sz w:val="28"/>
          <w:szCs w:val="28"/>
          <w:lang w:val="en-US"/>
        </w:rPr>
        <w:t>kinh phí</w:t>
      </w:r>
      <w:r w:rsidRPr="00253B17">
        <w:rPr>
          <w:color w:val="FF0000"/>
          <w:sz w:val="28"/>
          <w:szCs w:val="28"/>
        </w:rPr>
        <w:t xml:space="preserve"> ngân sách nhà nước</w:t>
      </w:r>
      <w:r w:rsidRPr="00253B17">
        <w:rPr>
          <w:color w:val="FF0000"/>
          <w:sz w:val="28"/>
          <w:szCs w:val="28"/>
          <w:lang w:val="en-US"/>
        </w:rPr>
        <w:t>.</w:t>
      </w:r>
    </w:p>
    <w:p w:rsidR="008F0B60" w:rsidRPr="0009369A" w:rsidRDefault="00253B17" w:rsidP="00FB7269">
      <w:pPr>
        <w:spacing w:after="120" w:line="300" w:lineRule="auto"/>
        <w:ind w:firstLine="567"/>
        <w:jc w:val="both"/>
        <w:rPr>
          <w:sz w:val="28"/>
          <w:szCs w:val="28"/>
        </w:rPr>
      </w:pPr>
      <w:r>
        <w:rPr>
          <w:sz w:val="28"/>
          <w:szCs w:val="28"/>
          <w:lang w:val="en-US"/>
        </w:rPr>
        <w:lastRenderedPageBreak/>
        <w:t>3</w:t>
      </w:r>
      <w:r w:rsidR="000821B1" w:rsidRPr="0009369A">
        <w:rPr>
          <w:sz w:val="28"/>
          <w:szCs w:val="28"/>
        </w:rPr>
        <w:t xml:space="preserve">. </w:t>
      </w:r>
      <w:r w:rsidR="00885AED">
        <w:rPr>
          <w:sz w:val="28"/>
          <w:szCs w:val="28"/>
          <w:lang w:val="en-US"/>
        </w:rPr>
        <w:t>C</w:t>
      </w:r>
      <w:r w:rsidR="000821B1" w:rsidRPr="0009369A">
        <w:rPr>
          <w:sz w:val="28"/>
          <w:szCs w:val="28"/>
        </w:rPr>
        <w:t>ác công trình xây dựng sử dụng nguồn vốn khác ngoài nguồn vốn quy định tại khoản 1 Điều này, khuyến khích chủ đầu tư áp dụng các quy định của Quyết định này khi tổ chức lễ động thổ, lễ khởi công và lễ khánh thành công trình xây dựng.</w:t>
      </w:r>
    </w:p>
    <w:p w:rsidR="008F0B60" w:rsidRPr="0009369A" w:rsidRDefault="000821B1" w:rsidP="00FB7269">
      <w:pPr>
        <w:spacing w:after="120" w:line="300" w:lineRule="auto"/>
        <w:ind w:firstLine="567"/>
        <w:jc w:val="both"/>
        <w:rPr>
          <w:sz w:val="28"/>
          <w:szCs w:val="28"/>
        </w:rPr>
      </w:pPr>
      <w:r w:rsidRPr="0009369A">
        <w:rPr>
          <w:b/>
          <w:bCs/>
          <w:sz w:val="28"/>
          <w:szCs w:val="28"/>
        </w:rPr>
        <w:t>Điều 2. Điều kiện tổ chức lễ động thổ, lễ khởi công và lễ khánh thành công trình xây dựng</w:t>
      </w:r>
    </w:p>
    <w:p w:rsidR="00CF58CD" w:rsidRPr="00263EC5" w:rsidRDefault="00ED1C97" w:rsidP="00FB7269">
      <w:pPr>
        <w:spacing w:after="120" w:line="300" w:lineRule="auto"/>
        <w:ind w:firstLine="567"/>
        <w:jc w:val="both"/>
        <w:rPr>
          <w:strike/>
          <w:sz w:val="28"/>
          <w:szCs w:val="28"/>
          <w:lang w:val="en-US"/>
        </w:rPr>
      </w:pPr>
      <w:r w:rsidRPr="0009369A">
        <w:rPr>
          <w:sz w:val="28"/>
          <w:szCs w:val="28"/>
          <w:lang w:val="en-US"/>
        </w:rPr>
        <w:t xml:space="preserve">1. </w:t>
      </w:r>
      <w:r w:rsidRPr="0009369A">
        <w:rPr>
          <w:sz w:val="28"/>
          <w:szCs w:val="28"/>
        </w:rPr>
        <w:t>Lễ động thổ</w:t>
      </w:r>
      <w:r w:rsidRPr="0009369A">
        <w:rPr>
          <w:sz w:val="28"/>
          <w:szCs w:val="28"/>
          <w:lang w:val="en-US"/>
        </w:rPr>
        <w:t xml:space="preserve"> thực hiện khi chủ đầu tư được cơ quan có thẩm quyền bàn giao mặt</w:t>
      </w:r>
      <w:r w:rsidR="008C5C1C" w:rsidRPr="0009369A">
        <w:rPr>
          <w:sz w:val="28"/>
          <w:szCs w:val="28"/>
          <w:lang w:val="en-US"/>
        </w:rPr>
        <w:t xml:space="preserve"> bằng hoặc</w:t>
      </w:r>
      <w:r w:rsidR="00CF58CD" w:rsidRPr="0009369A">
        <w:rPr>
          <w:sz w:val="28"/>
          <w:szCs w:val="28"/>
          <w:lang w:val="en-US"/>
        </w:rPr>
        <w:t xml:space="preserve"> bàn giao mặt b</w:t>
      </w:r>
      <w:r w:rsidRPr="0009369A">
        <w:rPr>
          <w:sz w:val="28"/>
          <w:szCs w:val="28"/>
          <w:lang w:val="en-US"/>
        </w:rPr>
        <w:t>ằng theo từng gia</w:t>
      </w:r>
      <w:r w:rsidR="00E85160" w:rsidRPr="0009369A">
        <w:rPr>
          <w:sz w:val="28"/>
          <w:szCs w:val="28"/>
          <w:lang w:val="en-US"/>
        </w:rPr>
        <w:t>i</w:t>
      </w:r>
      <w:r w:rsidRPr="0009369A">
        <w:rPr>
          <w:sz w:val="28"/>
          <w:szCs w:val="28"/>
          <w:lang w:val="en-US"/>
        </w:rPr>
        <w:t xml:space="preserve"> đoạn</w:t>
      </w:r>
      <w:r w:rsidR="00885AED">
        <w:rPr>
          <w:sz w:val="28"/>
          <w:szCs w:val="28"/>
          <w:lang w:val="en-US"/>
        </w:rPr>
        <w:t xml:space="preserve"> và </w:t>
      </w:r>
      <w:r w:rsidR="004B37BF" w:rsidRPr="0009369A">
        <w:rPr>
          <w:sz w:val="28"/>
          <w:szCs w:val="28"/>
        </w:rPr>
        <w:t>đã được cấp có thẩm quy</w:t>
      </w:r>
      <w:r w:rsidR="00263EC5">
        <w:rPr>
          <w:sz w:val="28"/>
          <w:szCs w:val="28"/>
        </w:rPr>
        <w:t>ề</w:t>
      </w:r>
      <w:r w:rsidR="00885AED">
        <w:rPr>
          <w:sz w:val="28"/>
          <w:szCs w:val="28"/>
        </w:rPr>
        <w:t>n quyết định chủ trương đầu tư.</w:t>
      </w:r>
      <w:r w:rsidR="00F26D37" w:rsidRPr="00263EC5">
        <w:rPr>
          <w:strike/>
          <w:sz w:val="28"/>
          <w:szCs w:val="28"/>
          <w:lang w:val="en-US"/>
        </w:rPr>
        <w:t xml:space="preserve"> </w:t>
      </w:r>
    </w:p>
    <w:p w:rsidR="00A55194" w:rsidRPr="0009369A" w:rsidRDefault="00CF58CD" w:rsidP="00FB7269">
      <w:pPr>
        <w:spacing w:after="120" w:line="300" w:lineRule="auto"/>
        <w:ind w:firstLine="567"/>
        <w:jc w:val="both"/>
        <w:rPr>
          <w:sz w:val="28"/>
          <w:szCs w:val="28"/>
          <w:lang w:val="en-US"/>
        </w:rPr>
      </w:pPr>
      <w:r w:rsidRPr="0009369A">
        <w:rPr>
          <w:sz w:val="28"/>
          <w:szCs w:val="28"/>
          <w:lang w:val="en-US"/>
        </w:rPr>
        <w:t>2. Lễ</w:t>
      </w:r>
      <w:r w:rsidR="000821B1" w:rsidRPr="0009369A">
        <w:rPr>
          <w:sz w:val="28"/>
          <w:szCs w:val="28"/>
        </w:rPr>
        <w:t xml:space="preserve"> khởi công công</w:t>
      </w:r>
      <w:r w:rsidRPr="0009369A">
        <w:rPr>
          <w:sz w:val="28"/>
          <w:szCs w:val="28"/>
        </w:rPr>
        <w:t xml:space="preserve"> trình được tiến hành khi</w:t>
      </w:r>
      <w:r w:rsidR="000821B1" w:rsidRPr="0009369A">
        <w:rPr>
          <w:sz w:val="28"/>
          <w:szCs w:val="28"/>
        </w:rPr>
        <w:t xml:space="preserve"> </w:t>
      </w:r>
      <w:r w:rsidR="00885AED">
        <w:rPr>
          <w:sz w:val="28"/>
          <w:szCs w:val="28"/>
          <w:lang w:val="en-US"/>
        </w:rPr>
        <w:t>đáp ứng yêu cầu về</w:t>
      </w:r>
      <w:r w:rsidR="000821B1" w:rsidRPr="0009369A">
        <w:rPr>
          <w:sz w:val="28"/>
          <w:szCs w:val="28"/>
        </w:rPr>
        <w:t xml:space="preserve"> điều kiện khởi công theo quy định tại</w:t>
      </w:r>
      <w:r w:rsidR="00026FF4">
        <w:rPr>
          <w:sz w:val="28"/>
          <w:szCs w:val="28"/>
          <w:lang w:val="en-US"/>
        </w:rPr>
        <w:t xml:space="preserve"> khoản 1 Điều 107 Luật Xây dựng 2014</w:t>
      </w:r>
      <w:r w:rsidR="000821B1" w:rsidRPr="0009369A">
        <w:rPr>
          <w:sz w:val="28"/>
          <w:szCs w:val="28"/>
        </w:rPr>
        <w:t xml:space="preserve"> </w:t>
      </w:r>
      <w:bookmarkStart w:id="1" w:name="dc_1"/>
      <w:r w:rsidR="00026FF4">
        <w:rPr>
          <w:sz w:val="28"/>
          <w:szCs w:val="28"/>
          <w:lang w:val="en-US"/>
        </w:rPr>
        <w:t xml:space="preserve">được sửa đổi, bổ sung tại </w:t>
      </w:r>
      <w:r w:rsidR="009414EE" w:rsidRPr="0009369A">
        <w:rPr>
          <w:sz w:val="28"/>
          <w:szCs w:val="28"/>
          <w:lang w:val="en-US"/>
        </w:rPr>
        <w:t xml:space="preserve">khoản 39 </w:t>
      </w:r>
      <w:r w:rsidR="00A55194" w:rsidRPr="0009369A">
        <w:rPr>
          <w:sz w:val="28"/>
          <w:szCs w:val="28"/>
        </w:rPr>
        <w:t xml:space="preserve">Điều </w:t>
      </w:r>
      <w:r w:rsidR="00A55194" w:rsidRPr="0009369A">
        <w:rPr>
          <w:sz w:val="28"/>
          <w:szCs w:val="28"/>
          <w:lang w:val="en-US"/>
        </w:rPr>
        <w:t>1</w:t>
      </w:r>
      <w:r w:rsidR="000821B1" w:rsidRPr="0009369A">
        <w:rPr>
          <w:sz w:val="28"/>
          <w:szCs w:val="28"/>
        </w:rPr>
        <w:t xml:space="preserve"> của Luật </w:t>
      </w:r>
      <w:bookmarkEnd w:id="1"/>
      <w:r w:rsidR="009414EE" w:rsidRPr="0009369A">
        <w:rPr>
          <w:sz w:val="28"/>
          <w:szCs w:val="28"/>
          <w:lang w:val="en-US"/>
        </w:rPr>
        <w:t>số 62/2020/QH14</w:t>
      </w:r>
      <w:r w:rsidR="00A55194" w:rsidRPr="0009369A">
        <w:rPr>
          <w:sz w:val="28"/>
          <w:szCs w:val="28"/>
          <w:lang w:val="en-US"/>
        </w:rPr>
        <w:t>.</w:t>
      </w:r>
    </w:p>
    <w:p w:rsidR="004F1190" w:rsidRPr="004F1190" w:rsidRDefault="00CF58CD" w:rsidP="00FB7269">
      <w:pPr>
        <w:spacing w:after="120" w:line="300" w:lineRule="auto"/>
        <w:ind w:firstLine="567"/>
        <w:jc w:val="both"/>
        <w:rPr>
          <w:sz w:val="28"/>
          <w:szCs w:val="28"/>
        </w:rPr>
      </w:pPr>
      <w:r w:rsidRPr="004F1190">
        <w:rPr>
          <w:sz w:val="28"/>
          <w:szCs w:val="28"/>
          <w:lang w:val="en-US"/>
        </w:rPr>
        <w:t>3</w:t>
      </w:r>
      <w:r w:rsidR="000821B1" w:rsidRPr="004F1190">
        <w:rPr>
          <w:sz w:val="28"/>
          <w:szCs w:val="28"/>
        </w:rPr>
        <w:t xml:space="preserve">. Lễ khánh thành công trình xây dựng </w:t>
      </w:r>
      <w:r w:rsidR="00E1559E" w:rsidRPr="004F1190">
        <w:rPr>
          <w:color w:val="FF0000"/>
          <w:sz w:val="28"/>
          <w:szCs w:val="28"/>
        </w:rPr>
        <w:t>được thực hiện sau khi hoàn thiện việc nghiệm thu đưa công trình vào khai thác sử dụng</w:t>
      </w:r>
      <w:r w:rsidR="00E1559E" w:rsidRPr="004F1190">
        <w:rPr>
          <w:color w:val="FF0000"/>
          <w:sz w:val="28"/>
          <w:szCs w:val="28"/>
          <w:lang w:val="en-US"/>
        </w:rPr>
        <w:t>.</w:t>
      </w:r>
    </w:p>
    <w:p w:rsidR="008F0B60" w:rsidRPr="0009369A" w:rsidRDefault="00CF58CD" w:rsidP="00FB7269">
      <w:pPr>
        <w:spacing w:after="120" w:line="300" w:lineRule="auto"/>
        <w:ind w:firstLine="567"/>
        <w:jc w:val="both"/>
        <w:rPr>
          <w:sz w:val="28"/>
          <w:szCs w:val="28"/>
        </w:rPr>
      </w:pPr>
      <w:r w:rsidRPr="0009369A">
        <w:rPr>
          <w:sz w:val="28"/>
          <w:szCs w:val="28"/>
          <w:lang w:val="en-US"/>
        </w:rPr>
        <w:t>4</w:t>
      </w:r>
      <w:r w:rsidR="000821B1" w:rsidRPr="0009369A">
        <w:rPr>
          <w:sz w:val="28"/>
          <w:szCs w:val="28"/>
        </w:rPr>
        <w:t xml:space="preserve">. </w:t>
      </w:r>
      <w:r w:rsidR="004F1190">
        <w:rPr>
          <w:sz w:val="28"/>
          <w:szCs w:val="28"/>
          <w:lang w:val="en-US"/>
        </w:rPr>
        <w:t>D</w:t>
      </w:r>
      <w:r w:rsidR="000821B1" w:rsidRPr="0009369A">
        <w:rPr>
          <w:sz w:val="28"/>
          <w:szCs w:val="28"/>
        </w:rPr>
        <w:t>ự án đầu tư xây dựng công trình được tổ chức một lần lễ động thổ hoặc lễ khởi công và một lần lễ khánh thành công trình khi được phép của cấp có thẩm quyền quy định tại Điều 3 của Quyết định này</w:t>
      </w:r>
      <w:r w:rsidR="004F1190">
        <w:rPr>
          <w:sz w:val="28"/>
          <w:szCs w:val="28"/>
          <w:lang w:val="en-US"/>
        </w:rPr>
        <w:t xml:space="preserve"> cho phép thực hiện</w:t>
      </w:r>
      <w:r w:rsidR="000821B1" w:rsidRPr="0009369A">
        <w:rPr>
          <w:sz w:val="28"/>
          <w:szCs w:val="28"/>
        </w:rPr>
        <w:t>.</w:t>
      </w:r>
    </w:p>
    <w:p w:rsidR="008F0B60" w:rsidRPr="0009369A" w:rsidRDefault="000821B1" w:rsidP="00FB7269">
      <w:pPr>
        <w:spacing w:after="120" w:line="300" w:lineRule="auto"/>
        <w:ind w:firstLine="567"/>
        <w:jc w:val="both"/>
        <w:rPr>
          <w:sz w:val="28"/>
          <w:szCs w:val="28"/>
        </w:rPr>
      </w:pPr>
      <w:r w:rsidRPr="0009369A">
        <w:rPr>
          <w:b/>
          <w:bCs/>
          <w:sz w:val="28"/>
          <w:szCs w:val="28"/>
        </w:rPr>
        <w:t xml:space="preserve">Điều 3. Thẩm quyền </w:t>
      </w:r>
      <w:r w:rsidR="00137F9B" w:rsidRPr="0009369A">
        <w:rPr>
          <w:b/>
          <w:bCs/>
          <w:sz w:val="28"/>
          <w:szCs w:val="28"/>
          <w:lang w:val="en-US"/>
        </w:rPr>
        <w:t>quyết định</w:t>
      </w:r>
      <w:r w:rsidRPr="0009369A">
        <w:rPr>
          <w:b/>
          <w:bCs/>
          <w:sz w:val="28"/>
          <w:szCs w:val="28"/>
        </w:rPr>
        <w:t xml:space="preserve"> tổ chức các buổi lễ</w:t>
      </w:r>
    </w:p>
    <w:p w:rsidR="008F0B60" w:rsidRPr="0009369A" w:rsidRDefault="000821B1" w:rsidP="00FB7269">
      <w:pPr>
        <w:spacing w:after="120" w:line="300" w:lineRule="auto"/>
        <w:ind w:firstLine="567"/>
        <w:jc w:val="both"/>
        <w:rPr>
          <w:sz w:val="28"/>
          <w:szCs w:val="28"/>
        </w:rPr>
      </w:pPr>
      <w:r w:rsidRPr="0009369A">
        <w:rPr>
          <w:sz w:val="28"/>
          <w:szCs w:val="28"/>
        </w:rPr>
        <w:t>Chủ đầu tư lập kế hoạch tổ chức buổi lễ, trong đó nêu rõ lý do, thời gian, địa điểm, thành phần tham dự, kinh phí tổ chức</w:t>
      </w:r>
      <w:r w:rsidR="007834AA" w:rsidRPr="0009369A">
        <w:rPr>
          <w:sz w:val="28"/>
          <w:szCs w:val="28"/>
          <w:lang w:val="en-US"/>
        </w:rPr>
        <w:t xml:space="preserve"> và nguồn kinh phí sử dụng; nội dung chương trình; các phương án bảo đảm an toàn, an ninh, phòng chống cháy, nổ, trật tự giao thông</w:t>
      </w:r>
      <w:r w:rsidRPr="0009369A">
        <w:rPr>
          <w:sz w:val="28"/>
          <w:szCs w:val="28"/>
        </w:rPr>
        <w:t xml:space="preserve">, phương án tiến hành buổi lễ, trình </w:t>
      </w:r>
      <w:r w:rsidR="00901B3F" w:rsidRPr="0009369A">
        <w:rPr>
          <w:sz w:val="28"/>
          <w:szCs w:val="28"/>
          <w:lang w:val="en-US"/>
        </w:rPr>
        <w:t>cấp</w:t>
      </w:r>
      <w:r w:rsidRPr="0009369A">
        <w:rPr>
          <w:sz w:val="28"/>
          <w:szCs w:val="28"/>
        </w:rPr>
        <w:t xml:space="preserve"> có thẩm quyền quy định dưới đây cho phép tổ chức buổi lễ:</w:t>
      </w:r>
    </w:p>
    <w:p w:rsidR="008F0B60" w:rsidRPr="004F1190" w:rsidRDefault="00E4757F" w:rsidP="00FB7269">
      <w:pPr>
        <w:spacing w:after="120" w:line="300" w:lineRule="auto"/>
        <w:ind w:firstLine="567"/>
        <w:jc w:val="both"/>
        <w:rPr>
          <w:sz w:val="28"/>
          <w:szCs w:val="28"/>
        </w:rPr>
      </w:pPr>
      <w:r w:rsidRPr="004F1190">
        <w:rPr>
          <w:sz w:val="28"/>
          <w:szCs w:val="28"/>
          <w:lang w:val="en-US"/>
        </w:rPr>
        <w:t>1.</w:t>
      </w:r>
      <w:r w:rsidR="000821B1" w:rsidRPr="004F1190">
        <w:rPr>
          <w:sz w:val="28"/>
          <w:szCs w:val="28"/>
        </w:rPr>
        <w:t xml:space="preserve"> Thủ tướng Chính phủ cho phép tổ chức các buổi lễ đối với các công trình</w:t>
      </w:r>
      <w:r w:rsidR="00220FB9" w:rsidRPr="004F1190">
        <w:rPr>
          <w:sz w:val="28"/>
          <w:szCs w:val="28"/>
          <w:lang w:val="en-US"/>
        </w:rPr>
        <w:t xml:space="preserve"> </w:t>
      </w:r>
      <w:r w:rsidR="00220FB9" w:rsidRPr="004F1190">
        <w:rPr>
          <w:color w:val="FF0000"/>
          <w:sz w:val="28"/>
          <w:szCs w:val="28"/>
          <w:lang w:val="en-US"/>
        </w:rPr>
        <w:t>c</w:t>
      </w:r>
      <w:r w:rsidR="00220FB9" w:rsidRPr="004F1190">
        <w:rPr>
          <w:color w:val="FF0000"/>
          <w:sz w:val="28"/>
          <w:szCs w:val="28"/>
        </w:rPr>
        <w:t xml:space="preserve">ấp I, cấp đặc biệt thuộc dự án </w:t>
      </w:r>
      <w:r w:rsidR="000821B1" w:rsidRPr="004F1190">
        <w:rPr>
          <w:sz w:val="28"/>
          <w:szCs w:val="28"/>
        </w:rPr>
        <w:t>quan trọng quốc gia.</w:t>
      </w:r>
    </w:p>
    <w:p w:rsidR="005C045A" w:rsidRPr="0009369A" w:rsidRDefault="005C045A" w:rsidP="00FB7269">
      <w:pPr>
        <w:spacing w:after="120" w:line="300" w:lineRule="auto"/>
        <w:ind w:firstLine="567"/>
        <w:jc w:val="both"/>
        <w:rPr>
          <w:sz w:val="28"/>
          <w:szCs w:val="28"/>
          <w:lang w:val="en-US"/>
        </w:rPr>
      </w:pPr>
      <w:r w:rsidRPr="0009369A">
        <w:rPr>
          <w:sz w:val="28"/>
          <w:szCs w:val="28"/>
          <w:lang w:val="en-US"/>
        </w:rPr>
        <w:t xml:space="preserve">2. Bộ trưởng, Thủ trưởng cơ quan ngang Bộ </w:t>
      </w:r>
      <w:r w:rsidRPr="0009369A">
        <w:rPr>
          <w:sz w:val="28"/>
          <w:szCs w:val="28"/>
        </w:rPr>
        <w:t xml:space="preserve">cho phép tổ chức các buổi lễ </w:t>
      </w:r>
      <w:r w:rsidRPr="0009369A">
        <w:rPr>
          <w:sz w:val="28"/>
          <w:szCs w:val="28"/>
          <w:lang w:val="en-US"/>
        </w:rPr>
        <w:t xml:space="preserve">đối với những </w:t>
      </w:r>
      <w:r w:rsidR="002139DA">
        <w:rPr>
          <w:sz w:val="28"/>
          <w:szCs w:val="28"/>
          <w:lang w:val="en-US"/>
        </w:rPr>
        <w:t>dự án do mình quyết định đầu tư, trừ các dự án quy định tại khoản 1 Điều này.</w:t>
      </w:r>
    </w:p>
    <w:p w:rsidR="00835FE2" w:rsidRDefault="005C045A" w:rsidP="00FB7269">
      <w:pPr>
        <w:spacing w:after="120" w:line="300" w:lineRule="auto"/>
        <w:ind w:firstLine="567"/>
        <w:jc w:val="both"/>
        <w:rPr>
          <w:color w:val="FF0000"/>
          <w:sz w:val="28"/>
          <w:szCs w:val="28"/>
          <w:lang w:val="en-US"/>
        </w:rPr>
      </w:pPr>
      <w:r w:rsidRPr="0009369A">
        <w:rPr>
          <w:sz w:val="28"/>
          <w:szCs w:val="28"/>
          <w:lang w:val="en-US"/>
        </w:rPr>
        <w:t>3</w:t>
      </w:r>
      <w:r w:rsidR="00E4757F" w:rsidRPr="0009369A">
        <w:rPr>
          <w:sz w:val="28"/>
          <w:szCs w:val="28"/>
          <w:lang w:val="en-US"/>
        </w:rPr>
        <w:t xml:space="preserve">. </w:t>
      </w:r>
      <w:r w:rsidR="00835FE2" w:rsidRPr="0009369A">
        <w:rPr>
          <w:sz w:val="28"/>
          <w:szCs w:val="28"/>
        </w:rPr>
        <w:t>Chủ tịch Ủy ban nhân dân các tỉnh, thành phố trực thuộc Trung ương cho phép tổ chức các buổi lễ đối với công trình thuộc dự án nhóm A</w:t>
      </w:r>
      <w:r w:rsidR="00F21935" w:rsidRPr="0009369A">
        <w:rPr>
          <w:sz w:val="28"/>
          <w:szCs w:val="28"/>
          <w:lang w:val="en-US"/>
        </w:rPr>
        <w:t xml:space="preserve"> </w:t>
      </w:r>
      <w:r w:rsidR="00404442" w:rsidRPr="0009369A">
        <w:rPr>
          <w:sz w:val="28"/>
          <w:szCs w:val="28"/>
          <w:lang w:val="en-US"/>
        </w:rPr>
        <w:t xml:space="preserve">theo </w:t>
      </w:r>
      <w:r w:rsidR="00F21935" w:rsidRPr="0009369A">
        <w:rPr>
          <w:sz w:val="28"/>
          <w:szCs w:val="28"/>
          <w:lang w:val="en-US"/>
        </w:rPr>
        <w:t>quy định tại</w:t>
      </w:r>
      <w:r w:rsidR="00404442" w:rsidRPr="0009369A">
        <w:rPr>
          <w:sz w:val="28"/>
          <w:szCs w:val="28"/>
          <w:lang w:val="en-US"/>
        </w:rPr>
        <w:t xml:space="preserve"> </w:t>
      </w:r>
      <w:r w:rsidR="00F21935" w:rsidRPr="0009369A">
        <w:rPr>
          <w:sz w:val="28"/>
          <w:szCs w:val="28"/>
          <w:lang w:val="en-US"/>
        </w:rPr>
        <w:t>Luật Đầu tư công</w:t>
      </w:r>
      <w:r w:rsidR="001F733F" w:rsidRPr="0009369A">
        <w:rPr>
          <w:sz w:val="28"/>
          <w:szCs w:val="28"/>
          <w:lang w:val="en-US"/>
        </w:rPr>
        <w:t xml:space="preserve">; </w:t>
      </w:r>
      <w:r w:rsidR="00835FE2" w:rsidRPr="0009369A">
        <w:rPr>
          <w:sz w:val="28"/>
          <w:szCs w:val="28"/>
        </w:rPr>
        <w:t>công trình có ý nghĩa quan trọng về kinh tế, chính trị, văn hóa, xã hội của địa phương</w:t>
      </w:r>
      <w:r w:rsidR="004A39BC" w:rsidRPr="0009369A">
        <w:rPr>
          <w:sz w:val="28"/>
          <w:szCs w:val="28"/>
          <w:lang w:val="en-US"/>
        </w:rPr>
        <w:t xml:space="preserve"> </w:t>
      </w:r>
      <w:r w:rsidR="00BE6360">
        <w:rPr>
          <w:sz w:val="28"/>
          <w:szCs w:val="28"/>
          <w:lang w:val="en-US"/>
        </w:rPr>
        <w:t xml:space="preserve">quy định </w:t>
      </w:r>
      <w:r w:rsidR="004A39BC" w:rsidRPr="0009369A">
        <w:rPr>
          <w:sz w:val="28"/>
          <w:szCs w:val="28"/>
          <w:lang w:val="en-US"/>
        </w:rPr>
        <w:t>tại Phụ lục kèm theo Quyết định này</w:t>
      </w:r>
      <w:r w:rsidR="009A0A99" w:rsidRPr="0009369A">
        <w:rPr>
          <w:sz w:val="28"/>
          <w:szCs w:val="28"/>
          <w:lang w:val="en-US"/>
        </w:rPr>
        <w:t>.</w:t>
      </w:r>
      <w:r w:rsidR="00C93FF0" w:rsidRPr="0009369A">
        <w:rPr>
          <w:sz w:val="28"/>
          <w:szCs w:val="28"/>
          <w:lang w:val="en-US"/>
        </w:rPr>
        <w:t xml:space="preserve"> </w:t>
      </w:r>
      <w:r w:rsidR="004A39BC" w:rsidRPr="0009369A">
        <w:rPr>
          <w:sz w:val="28"/>
          <w:szCs w:val="28"/>
          <w:lang w:val="en-US"/>
        </w:rPr>
        <w:t xml:space="preserve">Trường hợp </w:t>
      </w:r>
      <w:r w:rsidR="004A39BC" w:rsidRPr="0009369A">
        <w:rPr>
          <w:sz w:val="28"/>
          <w:szCs w:val="28"/>
        </w:rPr>
        <w:t xml:space="preserve">công trình </w:t>
      </w:r>
      <w:r w:rsidR="00E77578" w:rsidRPr="0009369A">
        <w:rPr>
          <w:sz w:val="28"/>
          <w:szCs w:val="28"/>
          <w:lang w:val="en-US"/>
        </w:rPr>
        <w:t xml:space="preserve">thực sự </w:t>
      </w:r>
      <w:r w:rsidR="004A39BC" w:rsidRPr="0009369A">
        <w:rPr>
          <w:sz w:val="28"/>
          <w:szCs w:val="28"/>
        </w:rPr>
        <w:t>có ý nghĩa quan trọng về kinh tế, chính trị, văn hóa, xã hội của địa phương</w:t>
      </w:r>
      <w:r w:rsidR="004A39BC" w:rsidRPr="0009369A">
        <w:rPr>
          <w:sz w:val="28"/>
          <w:szCs w:val="28"/>
          <w:lang w:val="en-US"/>
        </w:rPr>
        <w:t xml:space="preserve"> nhưng </w:t>
      </w:r>
      <w:r w:rsidR="004A39BC" w:rsidRPr="0009369A">
        <w:rPr>
          <w:sz w:val="28"/>
          <w:szCs w:val="28"/>
          <w:lang w:val="en-US"/>
        </w:rPr>
        <w:lastRenderedPageBreak/>
        <w:t xml:space="preserve">không có tên trong Phụ lục thì </w:t>
      </w:r>
      <w:r w:rsidR="004A39BC" w:rsidRPr="0009369A">
        <w:rPr>
          <w:sz w:val="28"/>
          <w:szCs w:val="28"/>
        </w:rPr>
        <w:t>Chủ tịch Ủy ban nhân dân c</w:t>
      </w:r>
      <w:r w:rsidR="00BE6360">
        <w:rPr>
          <w:sz w:val="28"/>
          <w:szCs w:val="28"/>
          <w:lang w:val="en-US"/>
        </w:rPr>
        <w:t>ác</w:t>
      </w:r>
      <w:r w:rsidR="004A39BC" w:rsidRPr="0009369A">
        <w:rPr>
          <w:sz w:val="28"/>
          <w:szCs w:val="28"/>
        </w:rPr>
        <w:t xml:space="preserve"> tỉnh, thành phố trực thuộc Trung ương </w:t>
      </w:r>
      <w:r w:rsidR="004A39BC" w:rsidRPr="0009369A">
        <w:rPr>
          <w:sz w:val="28"/>
          <w:szCs w:val="28"/>
          <w:lang w:val="en-US"/>
        </w:rPr>
        <w:t xml:space="preserve">được quyết định </w:t>
      </w:r>
      <w:r w:rsidR="00E77578" w:rsidRPr="0009369A">
        <w:rPr>
          <w:sz w:val="28"/>
          <w:szCs w:val="28"/>
          <w:lang w:val="en-US"/>
        </w:rPr>
        <w:t xml:space="preserve">về </w:t>
      </w:r>
      <w:r w:rsidR="004A39BC" w:rsidRPr="0009369A">
        <w:rPr>
          <w:sz w:val="28"/>
          <w:szCs w:val="28"/>
          <w:lang w:val="en-US"/>
        </w:rPr>
        <w:t xml:space="preserve">việc </w:t>
      </w:r>
      <w:r w:rsidR="00E77578" w:rsidRPr="0009369A">
        <w:rPr>
          <w:sz w:val="28"/>
          <w:szCs w:val="28"/>
          <w:lang w:val="en-US"/>
        </w:rPr>
        <w:t xml:space="preserve">tổ chức </w:t>
      </w:r>
      <w:r w:rsidR="004A39BC" w:rsidRPr="0009369A">
        <w:rPr>
          <w:sz w:val="28"/>
          <w:szCs w:val="28"/>
        </w:rPr>
        <w:t xml:space="preserve">lễ động thổ, lễ khởi công và lễ </w:t>
      </w:r>
      <w:r w:rsidR="004A39BC" w:rsidRPr="004F1190">
        <w:rPr>
          <w:sz w:val="28"/>
          <w:szCs w:val="28"/>
        </w:rPr>
        <w:t>khánh thành công trình</w:t>
      </w:r>
      <w:r w:rsidR="00220FB9" w:rsidRPr="004F1190">
        <w:rPr>
          <w:sz w:val="28"/>
          <w:szCs w:val="28"/>
          <w:lang w:val="en-US"/>
        </w:rPr>
        <w:t xml:space="preserve">, </w:t>
      </w:r>
      <w:r w:rsidR="00220FB9" w:rsidRPr="004F1190">
        <w:rPr>
          <w:color w:val="FF0000"/>
          <w:sz w:val="28"/>
          <w:szCs w:val="28"/>
          <w:lang w:val="en-US"/>
        </w:rPr>
        <w:t>t</w:t>
      </w:r>
      <w:r w:rsidR="00220FB9" w:rsidRPr="004F1190">
        <w:rPr>
          <w:color w:val="FF0000"/>
          <w:sz w:val="28"/>
          <w:szCs w:val="28"/>
        </w:rPr>
        <w:t>rừ các công trình được quy định tại khoản 2 Điều này</w:t>
      </w:r>
      <w:r w:rsidR="00220FB9" w:rsidRPr="004F1190">
        <w:rPr>
          <w:color w:val="FF0000"/>
          <w:sz w:val="28"/>
          <w:szCs w:val="28"/>
          <w:lang w:val="en-US"/>
        </w:rPr>
        <w:t>.</w:t>
      </w:r>
    </w:p>
    <w:p w:rsidR="004F1190" w:rsidRPr="004F1190" w:rsidRDefault="004F1190" w:rsidP="00FB7269">
      <w:pPr>
        <w:spacing w:after="120" w:line="300" w:lineRule="auto"/>
        <w:ind w:firstLine="567"/>
        <w:jc w:val="both"/>
        <w:rPr>
          <w:color w:val="FF0000"/>
          <w:sz w:val="28"/>
          <w:szCs w:val="28"/>
          <w:lang w:val="en-US"/>
        </w:rPr>
      </w:pPr>
      <w:r>
        <w:rPr>
          <w:color w:val="FF0000"/>
          <w:sz w:val="28"/>
          <w:szCs w:val="28"/>
          <w:lang w:val="en-US"/>
        </w:rPr>
        <w:t>4. Người quyết định tổ chức các buổi lễ được phân cấp hoặc ủy quyền cho cấp dưới tự thực hiện tổ chức các buổi lễ.</w:t>
      </w:r>
    </w:p>
    <w:p w:rsidR="008F0B60" w:rsidRPr="0009369A" w:rsidRDefault="000821B1" w:rsidP="00FB7269">
      <w:pPr>
        <w:spacing w:after="120" w:line="300" w:lineRule="auto"/>
        <w:ind w:firstLine="567"/>
        <w:jc w:val="both"/>
        <w:rPr>
          <w:sz w:val="28"/>
          <w:szCs w:val="28"/>
        </w:rPr>
      </w:pPr>
      <w:r w:rsidRPr="0009369A">
        <w:rPr>
          <w:b/>
          <w:bCs/>
          <w:sz w:val="28"/>
          <w:szCs w:val="28"/>
        </w:rPr>
        <w:t>Điều 4. Tổ chức buổi lễ</w:t>
      </w:r>
    </w:p>
    <w:p w:rsidR="008F0B60" w:rsidRPr="0009369A" w:rsidRDefault="000821B1" w:rsidP="00FB7269">
      <w:pPr>
        <w:spacing w:after="120" w:line="300" w:lineRule="auto"/>
        <w:ind w:firstLine="567"/>
        <w:jc w:val="both"/>
        <w:rPr>
          <w:sz w:val="28"/>
          <w:szCs w:val="28"/>
        </w:rPr>
      </w:pPr>
      <w:r w:rsidRPr="0009369A">
        <w:rPr>
          <w:sz w:val="28"/>
          <w:szCs w:val="28"/>
        </w:rPr>
        <w:t>1. Đơn vị tổ chức buổi lễ phối hợp với chính quyền địa phương nơi xây dựng công trình thông báo để nhân dân địa phương biết, thực hiện tốt công tác đảm bảo an ninh, trật tự, an toàn cho buổi lễ; đồng thời phối hợp với các cơ quan thông tin, báo chí, phát thanh, truyền hình trung ương và địa phương tuyên truyền về ý nghĩa quan trọng và nhiệm vụ xây dựng công trình.</w:t>
      </w:r>
    </w:p>
    <w:p w:rsidR="008F0B60" w:rsidRPr="0009369A" w:rsidRDefault="000821B1" w:rsidP="00FB7269">
      <w:pPr>
        <w:spacing w:after="120" w:line="300" w:lineRule="auto"/>
        <w:ind w:firstLine="567"/>
        <w:jc w:val="both"/>
        <w:rPr>
          <w:sz w:val="28"/>
          <w:szCs w:val="28"/>
        </w:rPr>
      </w:pPr>
      <w:r w:rsidRPr="0009369A">
        <w:rPr>
          <w:sz w:val="28"/>
          <w:szCs w:val="28"/>
        </w:rPr>
        <w:t>2. Việc tổ chức buổi lễ phải phù hợp với phong tục tập quán của dân tộc và điều kiện kinh tế, xã hội của địa phương, không phô trương hình thức, bảo đảm thực hành tiết kiệm chống lãng phí; không gây mất trật tự an ninh xã hội, không làm cản trở giao thông và các hoạt động công cộng khác. Không được lợi dụng việc tổ chức buổi lễ để tuyên truyền cho các mục đích khác ảnh hưởng đến chính trị, kinh tế, văn hóa, xã hội.</w:t>
      </w:r>
    </w:p>
    <w:p w:rsidR="008F0B60" w:rsidRPr="0009369A" w:rsidRDefault="000821B1" w:rsidP="00FB7269">
      <w:pPr>
        <w:spacing w:after="120" w:line="300" w:lineRule="auto"/>
        <w:ind w:firstLine="567"/>
        <w:jc w:val="both"/>
        <w:rPr>
          <w:sz w:val="28"/>
          <w:szCs w:val="28"/>
        </w:rPr>
      </w:pPr>
      <w:r w:rsidRPr="0009369A">
        <w:rPr>
          <w:sz w:val="28"/>
          <w:szCs w:val="28"/>
        </w:rPr>
        <w:t>3. Tùy theo quy mô, tính chất của buổi lễ mà đơn vị tổ chức buổi lễ mời khách trong phạm vi thích hợp; đối tượng khách mời phải phù hợp với mục đích, yêu cầu buổi lễ; hạn chế mời khách ở xa nơi tổ chức các buổi lễ</w:t>
      </w:r>
      <w:r w:rsidR="0052186A" w:rsidRPr="0009369A">
        <w:rPr>
          <w:sz w:val="28"/>
          <w:szCs w:val="28"/>
          <w:lang w:val="en-US"/>
        </w:rPr>
        <w:t xml:space="preserve">. Thành phần, số lượng khách mời thực hiện theo </w:t>
      </w:r>
      <w:r w:rsidR="00F10DC8" w:rsidRPr="0009369A">
        <w:rPr>
          <w:sz w:val="28"/>
          <w:szCs w:val="28"/>
          <w:lang w:val="en-US"/>
        </w:rPr>
        <w:t>k</w:t>
      </w:r>
      <w:r w:rsidR="00F10DC8" w:rsidRPr="0009369A">
        <w:rPr>
          <w:sz w:val="28"/>
          <w:szCs w:val="28"/>
        </w:rPr>
        <w:t xml:space="preserve">ế hoạch của Chủ đầu tư và được </w:t>
      </w:r>
      <w:r w:rsidR="0052186A" w:rsidRPr="0009369A">
        <w:rPr>
          <w:sz w:val="28"/>
          <w:szCs w:val="28"/>
          <w:lang w:val="en-US"/>
        </w:rPr>
        <w:t>phê duyệt của cơ quan có thẩm quyền quy định tại Điều 3</w:t>
      </w:r>
      <w:r w:rsidRPr="0009369A">
        <w:rPr>
          <w:sz w:val="28"/>
          <w:szCs w:val="28"/>
        </w:rPr>
        <w:t>. Việc đưa đón khách mời cần tổ chức tại một số địa điểm, bằng xe chung, không tổ chức đưa đón tại nhà riêng.</w:t>
      </w:r>
    </w:p>
    <w:p w:rsidR="008F0B60" w:rsidRPr="0009369A" w:rsidRDefault="000821B1" w:rsidP="00FB7269">
      <w:pPr>
        <w:spacing w:after="120" w:line="300" w:lineRule="auto"/>
        <w:ind w:firstLine="567"/>
        <w:jc w:val="both"/>
        <w:rPr>
          <w:sz w:val="28"/>
          <w:szCs w:val="28"/>
        </w:rPr>
      </w:pPr>
      <w:r w:rsidRPr="0009369A">
        <w:rPr>
          <w:sz w:val="28"/>
          <w:szCs w:val="28"/>
        </w:rPr>
        <w:t xml:space="preserve">4. Địa điểm tổ chức buổi lễ cần trang trí đơn giản, trang trọng, thiết thực. Nội dung trang trí chủ yếu bao gồm: tên buổi lễ, tên dự án, chủ đầu tư, </w:t>
      </w:r>
      <w:r w:rsidR="00EE5B4E" w:rsidRPr="0009369A">
        <w:rPr>
          <w:sz w:val="28"/>
          <w:szCs w:val="28"/>
          <w:lang w:val="en-US"/>
        </w:rPr>
        <w:t xml:space="preserve">nhà thầu thiết kế, nhà thầu quản lý dự án (nếu có), </w:t>
      </w:r>
      <w:r w:rsidRPr="0009369A">
        <w:rPr>
          <w:sz w:val="28"/>
          <w:szCs w:val="28"/>
        </w:rPr>
        <w:t>nhà thầu thi công, tư vấn giám sát, thời gian thực hiện dự án, biểu tượng, lôgô (nếu có) của chủ đầu tư và các nhà thầu.</w:t>
      </w:r>
    </w:p>
    <w:p w:rsidR="008F0B60" w:rsidRPr="0009369A" w:rsidRDefault="000821B1" w:rsidP="00FB7269">
      <w:pPr>
        <w:spacing w:after="120" w:line="300" w:lineRule="auto"/>
        <w:ind w:firstLine="567"/>
        <w:jc w:val="both"/>
        <w:rPr>
          <w:sz w:val="28"/>
          <w:szCs w:val="28"/>
        </w:rPr>
      </w:pPr>
      <w:r w:rsidRPr="0009369A">
        <w:rPr>
          <w:sz w:val="28"/>
          <w:szCs w:val="28"/>
        </w:rPr>
        <w:t>5. Buổi lễ phải được thực hiện theo đúng chương trình, nội dung trong kế hoạch đã được phê duyệt. Nội dung chính của buổi lễ bao gồm: báo cáo tóm tắt của chủ đầu tư về dự án, ý kiến của</w:t>
      </w:r>
      <w:r w:rsidR="00B550CC" w:rsidRPr="0009369A">
        <w:rPr>
          <w:sz w:val="28"/>
          <w:szCs w:val="28"/>
          <w:lang w:val="en-US"/>
        </w:rPr>
        <w:t xml:space="preserve"> đại diện</w:t>
      </w:r>
      <w:r w:rsidRPr="0009369A">
        <w:rPr>
          <w:sz w:val="28"/>
          <w:szCs w:val="28"/>
        </w:rPr>
        <w:t xml:space="preserve"> nhà thầu, của địa phương nơi xây dựng công trình, ý kiến chỉ đạo của cấp trên, phát lệnh khởi công hoặc tuyên bố khánh thành công trình.</w:t>
      </w:r>
    </w:p>
    <w:p w:rsidR="008F0B60" w:rsidRPr="0009369A" w:rsidRDefault="000821B1" w:rsidP="00FB7269">
      <w:pPr>
        <w:spacing w:after="120" w:line="300" w:lineRule="auto"/>
        <w:ind w:firstLine="567"/>
        <w:jc w:val="both"/>
        <w:rPr>
          <w:sz w:val="28"/>
          <w:szCs w:val="28"/>
        </w:rPr>
      </w:pPr>
      <w:r w:rsidRPr="0009369A">
        <w:rPr>
          <w:sz w:val="28"/>
          <w:szCs w:val="28"/>
        </w:rPr>
        <w:t>6. Nghiêm cấm việc tặng quà</w:t>
      </w:r>
      <w:r w:rsidR="003A1BAE" w:rsidRPr="0009369A">
        <w:rPr>
          <w:sz w:val="28"/>
          <w:szCs w:val="28"/>
          <w:lang w:val="en-US"/>
        </w:rPr>
        <w:t xml:space="preserve"> </w:t>
      </w:r>
      <w:r w:rsidR="003A1BAE" w:rsidRPr="0009369A">
        <w:rPr>
          <w:sz w:val="28"/>
          <w:szCs w:val="28"/>
          <w:shd w:val="clear" w:color="auto" w:fill="FFFFFF"/>
        </w:rPr>
        <w:t>cho các tổ chức, cá nhân</w:t>
      </w:r>
      <w:r w:rsidRPr="0009369A">
        <w:rPr>
          <w:sz w:val="28"/>
          <w:szCs w:val="28"/>
        </w:rPr>
        <w:t xml:space="preserve"> dưới bất kỳ hình thức nào, không dùng phù hiệu, ''nơ'', hoa cài ngực</w:t>
      </w:r>
      <w:r w:rsidR="003A1BAE" w:rsidRPr="0009369A">
        <w:rPr>
          <w:sz w:val="28"/>
          <w:szCs w:val="28"/>
          <w:lang w:val="en-US"/>
        </w:rPr>
        <w:t xml:space="preserve"> đối với </w:t>
      </w:r>
      <w:r w:rsidR="003A1BAE" w:rsidRPr="0009369A">
        <w:rPr>
          <w:sz w:val="28"/>
          <w:szCs w:val="28"/>
          <w:shd w:val="clear" w:color="auto" w:fill="FFFFFF"/>
        </w:rPr>
        <w:t xml:space="preserve">với các đại biểu tham dự buổi </w:t>
      </w:r>
      <w:r w:rsidR="003A1BAE" w:rsidRPr="0009369A">
        <w:rPr>
          <w:sz w:val="28"/>
          <w:szCs w:val="28"/>
          <w:shd w:val="clear" w:color="auto" w:fill="FFFFFF"/>
        </w:rPr>
        <w:lastRenderedPageBreak/>
        <w:t>lễ</w:t>
      </w:r>
      <w:r w:rsidRPr="0009369A">
        <w:rPr>
          <w:sz w:val="28"/>
          <w:szCs w:val="28"/>
        </w:rPr>
        <w:t>, hạn chế tối đa việc tặng hoa. Các buổi lễ không được gây lãng phí về thời gian và các chi phí khác có liên quan.</w:t>
      </w:r>
    </w:p>
    <w:p w:rsidR="008F0B60" w:rsidRPr="0009369A" w:rsidRDefault="000821B1" w:rsidP="00FB7269">
      <w:pPr>
        <w:spacing w:after="120" w:line="300" w:lineRule="auto"/>
        <w:ind w:firstLine="567"/>
        <w:jc w:val="both"/>
        <w:rPr>
          <w:sz w:val="28"/>
          <w:szCs w:val="28"/>
        </w:rPr>
      </w:pPr>
      <w:r w:rsidRPr="0009369A">
        <w:rPr>
          <w:b/>
          <w:bCs/>
          <w:sz w:val="28"/>
          <w:szCs w:val="28"/>
        </w:rPr>
        <w:t>Điều 5. Chi phí cho tổ chức buổi lễ</w:t>
      </w:r>
    </w:p>
    <w:p w:rsidR="008F0B60" w:rsidRPr="0009369A" w:rsidRDefault="000821B1" w:rsidP="00FB7269">
      <w:pPr>
        <w:spacing w:after="120" w:line="300" w:lineRule="auto"/>
        <w:ind w:firstLine="567"/>
        <w:jc w:val="both"/>
        <w:rPr>
          <w:sz w:val="28"/>
          <w:szCs w:val="28"/>
        </w:rPr>
      </w:pPr>
      <w:r w:rsidRPr="0009369A">
        <w:rPr>
          <w:sz w:val="28"/>
          <w:szCs w:val="28"/>
        </w:rPr>
        <w:t xml:space="preserve">1. Việc sử dụng </w:t>
      </w:r>
      <w:r w:rsidR="003B3CA4" w:rsidRPr="0009369A">
        <w:rPr>
          <w:sz w:val="28"/>
          <w:szCs w:val="28"/>
          <w:lang w:val="en-US"/>
        </w:rPr>
        <w:t xml:space="preserve">kinh phí </w:t>
      </w:r>
      <w:r w:rsidRPr="0009369A">
        <w:rPr>
          <w:sz w:val="28"/>
          <w:szCs w:val="28"/>
        </w:rPr>
        <w:t xml:space="preserve">ngân sách nhà nước </w:t>
      </w:r>
      <w:r w:rsidR="00B6724E" w:rsidRPr="0009369A">
        <w:rPr>
          <w:sz w:val="28"/>
          <w:szCs w:val="28"/>
          <w:lang w:val="en-US"/>
        </w:rPr>
        <w:t xml:space="preserve">để </w:t>
      </w:r>
      <w:r w:rsidRPr="0009369A">
        <w:rPr>
          <w:sz w:val="28"/>
          <w:szCs w:val="28"/>
        </w:rPr>
        <w:t>tổ chức các buổi lễ được tính vào chi phí của dự án khi được người có thẩm quyền quy định tại Điều 3 của Quyết định này cho phép.</w:t>
      </w:r>
    </w:p>
    <w:p w:rsidR="008F0B60" w:rsidRPr="0009369A" w:rsidRDefault="000821B1" w:rsidP="00FB7269">
      <w:pPr>
        <w:spacing w:after="120" w:line="300" w:lineRule="auto"/>
        <w:ind w:firstLine="567"/>
        <w:jc w:val="both"/>
        <w:rPr>
          <w:sz w:val="28"/>
          <w:szCs w:val="28"/>
        </w:rPr>
      </w:pPr>
      <w:r w:rsidRPr="0009369A">
        <w:rPr>
          <w:sz w:val="28"/>
          <w:szCs w:val="28"/>
        </w:rPr>
        <w:t>2. Chi phí tổ chức từng buổi lễ căn cứ theo dự toán đã được phê duyệt. Dự toán chi phí tổ chức buổi lễ được lập phù hợp với nội dung và quy mô của công trình, thực hiện theo định mức, tiêu chuẩn, chế độ hiện hành của Nhà nước. Nội dung chi phí gồm các công việc: chuẩn bị mặt bằng, trang trí, hệ thống âm thanh, ánh sáng, in ấn tài liệu, giấy mời, công tác phục vụ (nước uống, bảo vệ an ninh trật tự) và các chi phí cần thiết khác.</w:t>
      </w:r>
    </w:p>
    <w:p w:rsidR="008F0B60" w:rsidRPr="0009369A" w:rsidRDefault="000821B1" w:rsidP="00FB7269">
      <w:pPr>
        <w:spacing w:after="120" w:line="300" w:lineRule="auto"/>
        <w:ind w:firstLine="567"/>
        <w:jc w:val="both"/>
        <w:rPr>
          <w:sz w:val="28"/>
          <w:szCs w:val="28"/>
        </w:rPr>
      </w:pPr>
      <w:r w:rsidRPr="0009369A">
        <w:rPr>
          <w:sz w:val="28"/>
          <w:szCs w:val="28"/>
        </w:rPr>
        <w:t xml:space="preserve">3. Chi phí tổ chức từng buổi lễ được tính trong chi phí khác của tổng dự toán xây dựng công trình, tối đa không quá 0,04% giá trị tổng dự toán xây dựng công trình </w:t>
      </w:r>
      <w:r w:rsidR="00910905" w:rsidRPr="0009369A">
        <w:rPr>
          <w:sz w:val="28"/>
          <w:szCs w:val="28"/>
          <w:lang w:val="en-US"/>
        </w:rPr>
        <w:t xml:space="preserve">và </w:t>
      </w:r>
      <w:r w:rsidRPr="0009369A">
        <w:rPr>
          <w:sz w:val="28"/>
          <w:szCs w:val="28"/>
        </w:rPr>
        <w:t xml:space="preserve">không quá </w:t>
      </w:r>
      <w:r w:rsidR="00221E18" w:rsidRPr="0009369A">
        <w:rPr>
          <w:sz w:val="28"/>
          <w:szCs w:val="28"/>
          <w:lang w:val="en-US"/>
        </w:rPr>
        <w:t>10</w:t>
      </w:r>
      <w:r w:rsidRPr="0009369A">
        <w:rPr>
          <w:sz w:val="28"/>
          <w:szCs w:val="28"/>
        </w:rPr>
        <w:t>0 triệu đồng</w:t>
      </w:r>
      <w:r w:rsidR="002E3BC3" w:rsidRPr="0009369A">
        <w:rPr>
          <w:sz w:val="28"/>
          <w:szCs w:val="28"/>
          <w:lang w:val="en-US"/>
        </w:rPr>
        <w:t>.</w:t>
      </w:r>
      <w:r w:rsidRPr="0009369A">
        <w:rPr>
          <w:sz w:val="28"/>
          <w:szCs w:val="28"/>
        </w:rPr>
        <w:t xml:space="preserve"> Trường hợp nhà thầu là đơn vị tổ chức các buổi lễ để quảng bá thương hiệu của doanh nghiệp thì chi phí cho tổ chức buổi lễ được tính trong chi phí quản lý của doanh nghiệp. Nghiêm cấm chủ đầu tư yêu cầu nhà thầu thanh toán chi phí tổ chức các buổi lễ.</w:t>
      </w:r>
    </w:p>
    <w:p w:rsidR="008F0B60" w:rsidRPr="0009369A" w:rsidRDefault="000821B1" w:rsidP="00FB7269">
      <w:pPr>
        <w:spacing w:after="120" w:line="300" w:lineRule="auto"/>
        <w:ind w:firstLine="567"/>
        <w:jc w:val="both"/>
        <w:rPr>
          <w:sz w:val="28"/>
          <w:szCs w:val="28"/>
        </w:rPr>
      </w:pPr>
      <w:r w:rsidRPr="0009369A">
        <w:rPr>
          <w:b/>
          <w:bCs/>
          <w:sz w:val="28"/>
          <w:szCs w:val="28"/>
        </w:rPr>
        <w:t>Điều 6. Trách nhiệm của tổ chức, cá nhân liên quan</w:t>
      </w:r>
    </w:p>
    <w:p w:rsidR="008F0B60" w:rsidRPr="0009369A" w:rsidRDefault="000821B1" w:rsidP="00FB7269">
      <w:pPr>
        <w:spacing w:after="120" w:line="300" w:lineRule="auto"/>
        <w:ind w:firstLine="567"/>
        <w:jc w:val="both"/>
        <w:rPr>
          <w:sz w:val="28"/>
          <w:szCs w:val="28"/>
        </w:rPr>
      </w:pPr>
      <w:r w:rsidRPr="0009369A">
        <w:rPr>
          <w:sz w:val="28"/>
          <w:szCs w:val="28"/>
        </w:rPr>
        <w:t>1. Các Bộ trưởng, Thủ trưởng các cơ quan ngang Bộ, cơ quan thuộc Chính phủ và cơ quan khác liên quan, Chủ tịch Ủy ban nhân dân các tỉnh, thành phố trực thuộc Trung ương chịu trách nhiệm kiểm tra, đôn đốc các chủ đầu tư và doanh nghiệp thuộc quyền quản lý của mình trong việc thực hiện Quyết định này.</w:t>
      </w:r>
    </w:p>
    <w:p w:rsidR="008F0B60" w:rsidRPr="0009369A" w:rsidRDefault="002139DA" w:rsidP="00FB7269">
      <w:pPr>
        <w:spacing w:after="120" w:line="300" w:lineRule="auto"/>
        <w:ind w:firstLine="567"/>
        <w:jc w:val="both"/>
        <w:rPr>
          <w:sz w:val="28"/>
          <w:szCs w:val="28"/>
        </w:rPr>
      </w:pPr>
      <w:r>
        <w:rPr>
          <w:sz w:val="28"/>
          <w:szCs w:val="28"/>
          <w:lang w:val="en-US"/>
        </w:rPr>
        <w:t>2</w:t>
      </w:r>
      <w:r w:rsidR="000821B1" w:rsidRPr="0009369A">
        <w:rPr>
          <w:sz w:val="28"/>
          <w:szCs w:val="28"/>
        </w:rPr>
        <w:t xml:space="preserve">. </w:t>
      </w:r>
      <w:r>
        <w:rPr>
          <w:sz w:val="28"/>
          <w:szCs w:val="28"/>
          <w:lang w:val="en-US"/>
        </w:rPr>
        <w:t>Tổ chức, cá nhân có trách nhiệm tổ chức buổi lễ theo quy định tại Quyết định này, khi có vi phạm</w:t>
      </w:r>
      <w:r w:rsidR="000821B1" w:rsidRPr="0009369A">
        <w:rPr>
          <w:sz w:val="28"/>
          <w:szCs w:val="28"/>
        </w:rPr>
        <w:t xml:space="preserve"> thì tùy theo mức độ vi phạm sẽ phải bồi thường vật chất, xử lý kỷ luật hành chính hoặc xử lý khác theo quy định của pháp luật.</w:t>
      </w:r>
    </w:p>
    <w:p w:rsidR="003B3171" w:rsidRPr="0009369A" w:rsidRDefault="000821B1" w:rsidP="00FB7269">
      <w:pPr>
        <w:spacing w:after="120" w:line="300" w:lineRule="auto"/>
        <w:ind w:firstLine="567"/>
        <w:jc w:val="both"/>
        <w:rPr>
          <w:b/>
          <w:bCs/>
          <w:sz w:val="28"/>
          <w:szCs w:val="28"/>
          <w:lang w:val="en-US"/>
        </w:rPr>
      </w:pPr>
      <w:r w:rsidRPr="0009369A">
        <w:rPr>
          <w:b/>
          <w:bCs/>
          <w:sz w:val="28"/>
          <w:szCs w:val="28"/>
        </w:rPr>
        <w:t xml:space="preserve">Điều 7. </w:t>
      </w:r>
      <w:r w:rsidR="003B3171" w:rsidRPr="0009369A">
        <w:rPr>
          <w:b/>
          <w:bCs/>
          <w:sz w:val="28"/>
          <w:szCs w:val="28"/>
          <w:lang w:val="en-US"/>
        </w:rPr>
        <w:t xml:space="preserve">Hiệu lực thi hành </w:t>
      </w:r>
    </w:p>
    <w:p w:rsidR="008F0B60" w:rsidRPr="0009369A" w:rsidRDefault="003B3171" w:rsidP="00FB7269">
      <w:pPr>
        <w:spacing w:after="120" w:line="300" w:lineRule="auto"/>
        <w:ind w:firstLine="567"/>
        <w:jc w:val="both"/>
        <w:rPr>
          <w:sz w:val="28"/>
          <w:szCs w:val="28"/>
          <w:lang w:val="en-US"/>
        </w:rPr>
      </w:pPr>
      <w:r w:rsidRPr="0009369A">
        <w:rPr>
          <w:sz w:val="28"/>
          <w:szCs w:val="28"/>
          <w:lang w:val="en-US"/>
        </w:rPr>
        <w:t xml:space="preserve">1. </w:t>
      </w:r>
      <w:r w:rsidR="000821B1" w:rsidRPr="0009369A">
        <w:rPr>
          <w:sz w:val="28"/>
          <w:szCs w:val="28"/>
        </w:rPr>
        <w:t xml:space="preserve">Quyết định này có hiệu lực thi hành </w:t>
      </w:r>
      <w:r w:rsidR="00F63FCC" w:rsidRPr="0009369A">
        <w:rPr>
          <w:sz w:val="28"/>
          <w:szCs w:val="28"/>
          <w:lang w:val="en-US"/>
        </w:rPr>
        <w:t xml:space="preserve">từ ngày   </w:t>
      </w:r>
      <w:r w:rsidR="0042295C" w:rsidRPr="0009369A">
        <w:rPr>
          <w:sz w:val="28"/>
          <w:szCs w:val="28"/>
          <w:lang w:val="en-US"/>
        </w:rPr>
        <w:t xml:space="preserve"> </w:t>
      </w:r>
      <w:r w:rsidR="004B37BF" w:rsidRPr="0009369A">
        <w:rPr>
          <w:sz w:val="28"/>
          <w:szCs w:val="28"/>
          <w:lang w:val="en-US"/>
        </w:rPr>
        <w:t xml:space="preserve"> </w:t>
      </w:r>
      <w:r w:rsidR="00F63FCC" w:rsidRPr="0009369A">
        <w:rPr>
          <w:sz w:val="28"/>
          <w:szCs w:val="28"/>
          <w:lang w:val="en-US"/>
        </w:rPr>
        <w:t xml:space="preserve"> tháng   </w:t>
      </w:r>
      <w:r w:rsidR="0042295C" w:rsidRPr="0009369A">
        <w:rPr>
          <w:sz w:val="28"/>
          <w:szCs w:val="28"/>
          <w:lang w:val="en-US"/>
        </w:rPr>
        <w:t xml:space="preserve"> </w:t>
      </w:r>
      <w:r w:rsidR="00F63FCC" w:rsidRPr="0009369A">
        <w:rPr>
          <w:sz w:val="28"/>
          <w:szCs w:val="28"/>
          <w:lang w:val="en-US"/>
        </w:rPr>
        <w:t xml:space="preserve">  năm 202</w:t>
      </w:r>
      <w:r w:rsidR="002F1323" w:rsidRPr="0009369A">
        <w:rPr>
          <w:sz w:val="28"/>
          <w:szCs w:val="28"/>
          <w:lang w:val="en-US"/>
        </w:rPr>
        <w:t>1</w:t>
      </w:r>
      <w:r w:rsidR="000821B1" w:rsidRPr="0009369A">
        <w:rPr>
          <w:sz w:val="28"/>
          <w:szCs w:val="28"/>
        </w:rPr>
        <w:t>.</w:t>
      </w:r>
    </w:p>
    <w:p w:rsidR="008F0B60" w:rsidRPr="0009369A" w:rsidRDefault="003B3171" w:rsidP="00FB7269">
      <w:pPr>
        <w:spacing w:after="120" w:line="300" w:lineRule="auto"/>
        <w:ind w:firstLine="567"/>
        <w:jc w:val="both"/>
        <w:rPr>
          <w:sz w:val="28"/>
          <w:szCs w:val="28"/>
          <w:lang w:val="en-US"/>
        </w:rPr>
      </w:pPr>
      <w:r w:rsidRPr="0009369A">
        <w:rPr>
          <w:sz w:val="28"/>
          <w:szCs w:val="28"/>
          <w:lang w:val="en-US"/>
        </w:rPr>
        <w:t xml:space="preserve">2. </w:t>
      </w:r>
      <w:r w:rsidR="000821B1" w:rsidRPr="0009369A">
        <w:rPr>
          <w:sz w:val="28"/>
          <w:szCs w:val="28"/>
        </w:rPr>
        <w:t xml:space="preserve">Các Bộ trưởng, Thủ trưởng các cơ quan ngang Bộ, cơ quan thuộc Chính phủ và cơ quan khác liên quan, Chủ tịch Ủy ban nhân dân các tỉnh, thành phố trực thuộc </w:t>
      </w:r>
      <w:r w:rsidR="000821B1" w:rsidRPr="0009369A">
        <w:rPr>
          <w:sz w:val="28"/>
          <w:szCs w:val="28"/>
        </w:rPr>
        <w:lastRenderedPageBreak/>
        <w:t>Trung ương và các tổ chức, cá nhân có liên quan chịu trác</w:t>
      </w:r>
      <w:r w:rsidR="00EE5B4E" w:rsidRPr="0009369A">
        <w:rPr>
          <w:sz w:val="28"/>
          <w:szCs w:val="28"/>
        </w:rPr>
        <w:t>h nhiệm thi hành Quyết định này</w:t>
      </w:r>
      <w:r w:rsidR="000821B1" w:rsidRPr="0009369A">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60"/>
        <w:gridCol w:w="2838"/>
      </w:tblGrid>
      <w:tr w:rsidR="0009369A" w:rsidRPr="0009369A">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F63FCC" w:rsidRPr="0009369A" w:rsidRDefault="000821B1">
            <w:pPr>
              <w:rPr>
                <w:sz w:val="22"/>
                <w:szCs w:val="22"/>
                <w:lang w:val="en-US"/>
              </w:rPr>
            </w:pPr>
            <w:r w:rsidRPr="0009369A">
              <w:rPr>
                <w:b/>
                <w:bCs/>
                <w:i/>
                <w:iCs/>
              </w:rPr>
              <w:br/>
              <w:t>Nơi nhận:</w:t>
            </w:r>
            <w:r w:rsidRPr="0009369A">
              <w:br/>
            </w:r>
            <w:r w:rsidRPr="0009369A">
              <w:rPr>
                <w:sz w:val="22"/>
                <w:szCs w:val="22"/>
              </w:rPr>
              <w:t>- Ban Bí thư Trung ương Đảng;</w:t>
            </w:r>
            <w:r w:rsidRPr="0009369A">
              <w:rPr>
                <w:sz w:val="22"/>
                <w:szCs w:val="22"/>
              </w:rPr>
              <w:br/>
              <w:t>- Thủ tướng, các Phó Thủ tướng Chính phủ;</w:t>
            </w:r>
            <w:r w:rsidR="00F63FCC" w:rsidRPr="0009369A">
              <w:rPr>
                <w:sz w:val="22"/>
                <w:szCs w:val="22"/>
              </w:rPr>
              <w:t xml:space="preserve">  </w:t>
            </w:r>
            <w:r w:rsidR="00F63FCC" w:rsidRPr="0009369A">
              <w:rPr>
                <w:sz w:val="22"/>
                <w:szCs w:val="22"/>
              </w:rPr>
              <w:br/>
              <w:t>- Các Bộ, cơ quan ngang Bộ,</w:t>
            </w:r>
            <w:r w:rsidRPr="0009369A">
              <w:rPr>
                <w:sz w:val="22"/>
                <w:szCs w:val="22"/>
              </w:rPr>
              <w:t xml:space="preserve"> cơ quan thuộc Chín</w:t>
            </w:r>
            <w:r w:rsidR="00F63FCC" w:rsidRPr="0009369A">
              <w:rPr>
                <w:sz w:val="22"/>
                <w:szCs w:val="22"/>
              </w:rPr>
              <w:t>h phủ;</w:t>
            </w:r>
            <w:r w:rsidR="00F63FCC" w:rsidRPr="0009369A">
              <w:rPr>
                <w:sz w:val="22"/>
                <w:szCs w:val="22"/>
              </w:rPr>
              <w:br/>
              <w:t>- HĐND, UBND các tỉnh,</w:t>
            </w:r>
            <w:r w:rsidR="00F63FCC" w:rsidRPr="0009369A">
              <w:rPr>
                <w:sz w:val="22"/>
                <w:szCs w:val="22"/>
                <w:lang w:val="en-US"/>
              </w:rPr>
              <w:t xml:space="preserve"> </w:t>
            </w:r>
            <w:r w:rsidRPr="0009369A">
              <w:rPr>
                <w:sz w:val="22"/>
                <w:szCs w:val="22"/>
              </w:rPr>
              <w:t>thành phố trực thuộc Trung ương;</w:t>
            </w:r>
            <w:r w:rsidRPr="0009369A">
              <w:rPr>
                <w:sz w:val="22"/>
                <w:szCs w:val="22"/>
              </w:rPr>
              <w:br/>
              <w:t>- Văn phòng Trung ương và các Ban của Đảng;</w:t>
            </w:r>
          </w:p>
          <w:p w:rsidR="00F63FCC" w:rsidRPr="0009369A" w:rsidRDefault="00F63FCC">
            <w:pPr>
              <w:rPr>
                <w:sz w:val="22"/>
                <w:szCs w:val="22"/>
                <w:lang w:val="en-US"/>
              </w:rPr>
            </w:pPr>
            <w:r w:rsidRPr="0009369A">
              <w:rPr>
                <w:sz w:val="22"/>
                <w:szCs w:val="22"/>
              </w:rPr>
              <w:t xml:space="preserve">- Văn phòng </w:t>
            </w:r>
            <w:r w:rsidRPr="0009369A">
              <w:rPr>
                <w:sz w:val="22"/>
                <w:szCs w:val="22"/>
                <w:lang w:val="en-US"/>
              </w:rPr>
              <w:t>Tổng Bí Thư</w:t>
            </w:r>
            <w:r w:rsidRPr="0009369A">
              <w:rPr>
                <w:sz w:val="22"/>
                <w:szCs w:val="22"/>
              </w:rPr>
              <w:t>;</w:t>
            </w:r>
            <w:r w:rsidR="000821B1" w:rsidRPr="0009369A">
              <w:rPr>
                <w:sz w:val="22"/>
                <w:szCs w:val="22"/>
              </w:rPr>
              <w:br/>
              <w:t>- Văn phòng Chủ tịch nước;</w:t>
            </w:r>
            <w:r w:rsidR="000821B1" w:rsidRPr="0009369A">
              <w:rPr>
                <w:sz w:val="22"/>
                <w:szCs w:val="22"/>
              </w:rPr>
              <w:br/>
              <w:t>- Hội đồng Dân tộc và các Ủy ban của Quốc hội;</w:t>
            </w:r>
            <w:r w:rsidR="000821B1" w:rsidRPr="0009369A">
              <w:rPr>
                <w:sz w:val="22"/>
                <w:szCs w:val="22"/>
              </w:rPr>
              <w:br/>
              <w:t>- Văn phòng Quốc hội;</w:t>
            </w:r>
            <w:r w:rsidR="000821B1" w:rsidRPr="0009369A">
              <w:rPr>
                <w:sz w:val="22"/>
                <w:szCs w:val="22"/>
              </w:rPr>
              <w:br/>
              <w:t>- Toà án nhân dân tối cao;</w:t>
            </w:r>
            <w:r w:rsidR="000821B1" w:rsidRPr="0009369A">
              <w:rPr>
                <w:sz w:val="22"/>
                <w:szCs w:val="22"/>
              </w:rPr>
              <w:br/>
              <w:t>- Viện Kiểm sát nhân dân tối cao;</w:t>
            </w:r>
            <w:r w:rsidR="000821B1" w:rsidRPr="0009369A">
              <w:rPr>
                <w:sz w:val="22"/>
                <w:szCs w:val="22"/>
              </w:rPr>
              <w:br/>
              <w:t>- Kiểm toán Nhà nước;</w:t>
            </w:r>
          </w:p>
          <w:p w:rsidR="008F0B60" w:rsidRPr="0009369A" w:rsidRDefault="00F63FCC" w:rsidP="00F63FCC">
            <w:pPr>
              <w:rPr>
                <w:lang w:val="en-US"/>
              </w:rPr>
            </w:pPr>
            <w:r w:rsidRPr="0009369A">
              <w:rPr>
                <w:sz w:val="22"/>
                <w:szCs w:val="22"/>
                <w:lang w:val="en-US"/>
              </w:rPr>
              <w:t>- Ủy ban Giám sát tài chính Quốc gia;</w:t>
            </w:r>
            <w:r w:rsidR="000821B1" w:rsidRPr="0009369A">
              <w:rPr>
                <w:sz w:val="22"/>
                <w:szCs w:val="22"/>
              </w:rPr>
              <w:br/>
              <w:t>- Cơ quan Trung ương của các đoàn thể;</w:t>
            </w:r>
            <w:r w:rsidRPr="0009369A">
              <w:rPr>
                <w:sz w:val="22"/>
                <w:szCs w:val="22"/>
              </w:rPr>
              <w:br/>
              <w:t xml:space="preserve">- VPCP: BTCN, các PCN, </w:t>
            </w:r>
            <w:r w:rsidRPr="0009369A">
              <w:rPr>
                <w:sz w:val="22"/>
                <w:szCs w:val="22"/>
                <w:lang w:val="en-US"/>
              </w:rPr>
              <w:t>Trợ lý TTg</w:t>
            </w:r>
            <w:r w:rsidR="000821B1" w:rsidRPr="0009369A">
              <w:rPr>
                <w:sz w:val="22"/>
                <w:szCs w:val="22"/>
              </w:rPr>
              <w:t>,</w:t>
            </w:r>
            <w:r w:rsidRPr="0009369A">
              <w:rPr>
                <w:sz w:val="22"/>
                <w:szCs w:val="22"/>
                <w:lang w:val="en-US"/>
              </w:rPr>
              <w:t xml:space="preserve"> TGĐ Cổng TTĐT,</w:t>
            </w:r>
            <w:r w:rsidR="000821B1" w:rsidRPr="0009369A">
              <w:rPr>
                <w:sz w:val="22"/>
                <w:szCs w:val="22"/>
              </w:rPr>
              <w:br/>
              <w:t> </w:t>
            </w:r>
            <w:r w:rsidRPr="0009369A">
              <w:rPr>
                <w:sz w:val="22"/>
                <w:szCs w:val="22"/>
                <w:lang w:val="en-US"/>
              </w:rPr>
              <w:t xml:space="preserve"> các Vụ, Cục, đơn vị trực thuộc, Công báo;</w:t>
            </w:r>
            <w:r w:rsidRPr="0009369A">
              <w:rPr>
                <w:sz w:val="22"/>
                <w:szCs w:val="22"/>
              </w:rPr>
              <w:br/>
              <w:t>- Lưu: V</w:t>
            </w:r>
            <w:r w:rsidRPr="0009369A">
              <w:rPr>
                <w:sz w:val="22"/>
                <w:szCs w:val="22"/>
                <w:lang w:val="en-US"/>
              </w:rPr>
              <w:t>T</w:t>
            </w:r>
            <w:r w:rsidR="000821B1" w:rsidRPr="0009369A">
              <w:rPr>
                <w:sz w:val="22"/>
                <w:szCs w:val="22"/>
              </w:rPr>
              <w:t>, CN</w:t>
            </w:r>
            <w:r w:rsidRPr="0009369A">
              <w:rPr>
                <w:sz w:val="22"/>
                <w:szCs w:val="22"/>
                <w:lang w:val="en-US"/>
              </w:rPr>
              <w:t>.</w:t>
            </w:r>
          </w:p>
        </w:tc>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8C36BE" w:rsidRPr="0009369A" w:rsidRDefault="008C36BE">
            <w:pPr>
              <w:jc w:val="center"/>
              <w:rPr>
                <w:b/>
                <w:bCs/>
                <w:lang w:val="en-US"/>
              </w:rPr>
            </w:pPr>
          </w:p>
          <w:p w:rsidR="008C36BE" w:rsidRPr="0009369A" w:rsidRDefault="000821B1">
            <w:pPr>
              <w:jc w:val="center"/>
              <w:rPr>
                <w:sz w:val="28"/>
                <w:szCs w:val="28"/>
                <w:lang w:val="en-US"/>
              </w:rPr>
            </w:pPr>
            <w:r w:rsidRPr="0009369A">
              <w:rPr>
                <w:b/>
                <w:bCs/>
                <w:sz w:val="28"/>
                <w:szCs w:val="28"/>
              </w:rPr>
              <w:t>THỦ TƯỚNG</w:t>
            </w:r>
            <w:r w:rsidRPr="0009369A">
              <w:rPr>
                <w:b/>
                <w:bCs/>
                <w:sz w:val="28"/>
                <w:szCs w:val="28"/>
              </w:rPr>
              <w:br/>
            </w:r>
            <w:r w:rsidRPr="0009369A">
              <w:rPr>
                <w:sz w:val="28"/>
                <w:szCs w:val="28"/>
              </w:rPr>
              <w:br/>
            </w:r>
          </w:p>
          <w:p w:rsidR="00871323" w:rsidRPr="0009369A" w:rsidRDefault="00871323">
            <w:pPr>
              <w:jc w:val="center"/>
              <w:rPr>
                <w:lang w:val="en-US"/>
              </w:rPr>
            </w:pPr>
          </w:p>
          <w:p w:rsidR="008F0B60" w:rsidRPr="0009369A" w:rsidRDefault="000821B1" w:rsidP="00CF136F">
            <w:pPr>
              <w:jc w:val="center"/>
              <w:rPr>
                <w:sz w:val="28"/>
                <w:szCs w:val="28"/>
                <w:lang w:val="en-US"/>
              </w:rPr>
            </w:pPr>
            <w:r w:rsidRPr="0009369A">
              <w:br/>
              <w:t> </w:t>
            </w:r>
            <w:r w:rsidRPr="0009369A">
              <w:br/>
              <w:t> </w:t>
            </w:r>
            <w:r w:rsidRPr="0009369A">
              <w:br/>
            </w:r>
            <w:r w:rsidR="00CF136F" w:rsidRPr="0009369A">
              <w:rPr>
                <w:b/>
                <w:bCs/>
                <w:sz w:val="28"/>
                <w:szCs w:val="28"/>
                <w:lang w:val="en-US"/>
              </w:rPr>
              <w:t>Phạm Minh Chính</w:t>
            </w:r>
          </w:p>
        </w:tc>
      </w:tr>
    </w:tbl>
    <w:p w:rsidR="008F0B60" w:rsidRPr="0009369A" w:rsidRDefault="000821B1">
      <w:pPr>
        <w:spacing w:after="120"/>
      </w:pPr>
      <w:r w:rsidRPr="0009369A">
        <w:t> </w:t>
      </w:r>
    </w:p>
    <w:sectPr w:rsidR="008F0B60" w:rsidRPr="0009369A" w:rsidSect="00871323">
      <w:headerReference w:type="default" r:id="rId6"/>
      <w:pgSz w:w="12240" w:h="15840"/>
      <w:pgMar w:top="851" w:right="1041"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0F" w:rsidRDefault="008C120F" w:rsidP="00871323">
      <w:r>
        <w:separator/>
      </w:r>
    </w:p>
  </w:endnote>
  <w:endnote w:type="continuationSeparator" w:id="0">
    <w:p w:rsidR="008C120F" w:rsidRDefault="008C120F" w:rsidP="008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0F" w:rsidRDefault="008C120F" w:rsidP="00871323">
      <w:r>
        <w:separator/>
      </w:r>
    </w:p>
  </w:footnote>
  <w:footnote w:type="continuationSeparator" w:id="0">
    <w:p w:rsidR="008C120F" w:rsidRDefault="008C120F" w:rsidP="00871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735543"/>
      <w:docPartObj>
        <w:docPartGallery w:val="Page Numbers (Top of Page)"/>
        <w:docPartUnique/>
      </w:docPartObj>
    </w:sdtPr>
    <w:sdtEndPr>
      <w:rPr>
        <w:noProof/>
        <w:sz w:val="28"/>
        <w:szCs w:val="28"/>
      </w:rPr>
    </w:sdtEndPr>
    <w:sdtContent>
      <w:p w:rsidR="00871323" w:rsidRPr="00EE5B4E" w:rsidRDefault="00871323">
        <w:pPr>
          <w:pStyle w:val="Header"/>
          <w:jc w:val="center"/>
          <w:rPr>
            <w:sz w:val="28"/>
            <w:szCs w:val="28"/>
          </w:rPr>
        </w:pPr>
        <w:r w:rsidRPr="00EE5B4E">
          <w:rPr>
            <w:sz w:val="28"/>
            <w:szCs w:val="28"/>
          </w:rPr>
          <w:fldChar w:fldCharType="begin"/>
        </w:r>
        <w:r w:rsidRPr="00EE5B4E">
          <w:rPr>
            <w:sz w:val="28"/>
            <w:szCs w:val="28"/>
          </w:rPr>
          <w:instrText xml:space="preserve"> PAGE   \* MERGEFORMAT </w:instrText>
        </w:r>
        <w:r w:rsidRPr="00EE5B4E">
          <w:rPr>
            <w:sz w:val="28"/>
            <w:szCs w:val="28"/>
          </w:rPr>
          <w:fldChar w:fldCharType="separate"/>
        </w:r>
        <w:r w:rsidR="00B457D5">
          <w:rPr>
            <w:noProof/>
            <w:sz w:val="28"/>
            <w:szCs w:val="28"/>
          </w:rPr>
          <w:t>4</w:t>
        </w:r>
        <w:r w:rsidRPr="00EE5B4E">
          <w:rPr>
            <w:noProof/>
            <w:sz w:val="28"/>
            <w:szCs w:val="28"/>
          </w:rPr>
          <w:fldChar w:fldCharType="end"/>
        </w:r>
      </w:p>
    </w:sdtContent>
  </w:sdt>
  <w:p w:rsidR="00871323" w:rsidRDefault="00871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B1"/>
    <w:rsid w:val="00026FF4"/>
    <w:rsid w:val="000452B1"/>
    <w:rsid w:val="00047E76"/>
    <w:rsid w:val="00050519"/>
    <w:rsid w:val="000815F2"/>
    <w:rsid w:val="000821B1"/>
    <w:rsid w:val="0009369A"/>
    <w:rsid w:val="000A26FC"/>
    <w:rsid w:val="000D7A3C"/>
    <w:rsid w:val="00122963"/>
    <w:rsid w:val="00137F9B"/>
    <w:rsid w:val="00157FB3"/>
    <w:rsid w:val="001A4751"/>
    <w:rsid w:val="001E70BE"/>
    <w:rsid w:val="001F733F"/>
    <w:rsid w:val="002139DA"/>
    <w:rsid w:val="00214B63"/>
    <w:rsid w:val="00217E67"/>
    <w:rsid w:val="00220FB9"/>
    <w:rsid w:val="00221E18"/>
    <w:rsid w:val="00253B17"/>
    <w:rsid w:val="00263EC5"/>
    <w:rsid w:val="00272B5B"/>
    <w:rsid w:val="002B4361"/>
    <w:rsid w:val="002E3BC3"/>
    <w:rsid w:val="002F1323"/>
    <w:rsid w:val="00323415"/>
    <w:rsid w:val="00337E90"/>
    <w:rsid w:val="00340D33"/>
    <w:rsid w:val="00352BCC"/>
    <w:rsid w:val="00366C31"/>
    <w:rsid w:val="00375E45"/>
    <w:rsid w:val="003A1BAE"/>
    <w:rsid w:val="003B3171"/>
    <w:rsid w:val="003B3CA4"/>
    <w:rsid w:val="003E0750"/>
    <w:rsid w:val="00404442"/>
    <w:rsid w:val="0042295C"/>
    <w:rsid w:val="00455E71"/>
    <w:rsid w:val="00457B80"/>
    <w:rsid w:val="004870C3"/>
    <w:rsid w:val="004921AB"/>
    <w:rsid w:val="00496230"/>
    <w:rsid w:val="004A01B6"/>
    <w:rsid w:val="004A39BC"/>
    <w:rsid w:val="004B2B3A"/>
    <w:rsid w:val="004B37BF"/>
    <w:rsid w:val="004C58C2"/>
    <w:rsid w:val="004E4CCE"/>
    <w:rsid w:val="004F1190"/>
    <w:rsid w:val="00516143"/>
    <w:rsid w:val="0052186A"/>
    <w:rsid w:val="00584E81"/>
    <w:rsid w:val="00586A6B"/>
    <w:rsid w:val="00594BAD"/>
    <w:rsid w:val="005B6957"/>
    <w:rsid w:val="005C045A"/>
    <w:rsid w:val="005D58D2"/>
    <w:rsid w:val="005E5A8A"/>
    <w:rsid w:val="00604C7B"/>
    <w:rsid w:val="0062237C"/>
    <w:rsid w:val="0065300B"/>
    <w:rsid w:val="00656BFC"/>
    <w:rsid w:val="00664555"/>
    <w:rsid w:val="006918B9"/>
    <w:rsid w:val="006A18DB"/>
    <w:rsid w:val="006A3141"/>
    <w:rsid w:val="006A51E9"/>
    <w:rsid w:val="006A67A6"/>
    <w:rsid w:val="006B42CF"/>
    <w:rsid w:val="0070023A"/>
    <w:rsid w:val="007037B8"/>
    <w:rsid w:val="00730C07"/>
    <w:rsid w:val="00754D5D"/>
    <w:rsid w:val="0076232D"/>
    <w:rsid w:val="007717A5"/>
    <w:rsid w:val="007834AA"/>
    <w:rsid w:val="0079228C"/>
    <w:rsid w:val="007B5920"/>
    <w:rsid w:val="007C2E2E"/>
    <w:rsid w:val="007F1FD8"/>
    <w:rsid w:val="007F3F02"/>
    <w:rsid w:val="008331D1"/>
    <w:rsid w:val="00835FE2"/>
    <w:rsid w:val="00871323"/>
    <w:rsid w:val="00874F4D"/>
    <w:rsid w:val="0088592B"/>
    <w:rsid w:val="00885AED"/>
    <w:rsid w:val="008A2313"/>
    <w:rsid w:val="008B487B"/>
    <w:rsid w:val="008C120F"/>
    <w:rsid w:val="008C36BE"/>
    <w:rsid w:val="008C5C1C"/>
    <w:rsid w:val="008D1A2F"/>
    <w:rsid w:val="008F0B60"/>
    <w:rsid w:val="00901B3F"/>
    <w:rsid w:val="00910905"/>
    <w:rsid w:val="00913734"/>
    <w:rsid w:val="009241AF"/>
    <w:rsid w:val="00940AA0"/>
    <w:rsid w:val="009414EE"/>
    <w:rsid w:val="00967634"/>
    <w:rsid w:val="009A0A99"/>
    <w:rsid w:val="009A2AD6"/>
    <w:rsid w:val="009A53EF"/>
    <w:rsid w:val="009F523A"/>
    <w:rsid w:val="00A20A95"/>
    <w:rsid w:val="00A378F5"/>
    <w:rsid w:val="00A55194"/>
    <w:rsid w:val="00AF2346"/>
    <w:rsid w:val="00B26E96"/>
    <w:rsid w:val="00B457D5"/>
    <w:rsid w:val="00B550CC"/>
    <w:rsid w:val="00B56B46"/>
    <w:rsid w:val="00B6724E"/>
    <w:rsid w:val="00B67C0A"/>
    <w:rsid w:val="00BC0786"/>
    <w:rsid w:val="00BC6EB2"/>
    <w:rsid w:val="00BE6360"/>
    <w:rsid w:val="00C25AAA"/>
    <w:rsid w:val="00C372C2"/>
    <w:rsid w:val="00C56617"/>
    <w:rsid w:val="00C93FF0"/>
    <w:rsid w:val="00C958A4"/>
    <w:rsid w:val="00CC458B"/>
    <w:rsid w:val="00CE6C94"/>
    <w:rsid w:val="00CF09CB"/>
    <w:rsid w:val="00CF136F"/>
    <w:rsid w:val="00CF58CD"/>
    <w:rsid w:val="00D03F63"/>
    <w:rsid w:val="00D8640D"/>
    <w:rsid w:val="00D91063"/>
    <w:rsid w:val="00DC5926"/>
    <w:rsid w:val="00E04688"/>
    <w:rsid w:val="00E1559E"/>
    <w:rsid w:val="00E23611"/>
    <w:rsid w:val="00E3036A"/>
    <w:rsid w:val="00E4757F"/>
    <w:rsid w:val="00E624EF"/>
    <w:rsid w:val="00E71FE8"/>
    <w:rsid w:val="00E77578"/>
    <w:rsid w:val="00E85160"/>
    <w:rsid w:val="00E901C7"/>
    <w:rsid w:val="00EB31D1"/>
    <w:rsid w:val="00EB61FC"/>
    <w:rsid w:val="00ED1C97"/>
    <w:rsid w:val="00EE5B4E"/>
    <w:rsid w:val="00EF36EB"/>
    <w:rsid w:val="00EF6F89"/>
    <w:rsid w:val="00F10DC8"/>
    <w:rsid w:val="00F21935"/>
    <w:rsid w:val="00F223E0"/>
    <w:rsid w:val="00F26D37"/>
    <w:rsid w:val="00F54EB0"/>
    <w:rsid w:val="00F63FCC"/>
    <w:rsid w:val="00FA1E6E"/>
    <w:rsid w:val="00FA4359"/>
    <w:rsid w:val="00FB7269"/>
    <w:rsid w:val="00FC48C5"/>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0FFBC2-ED03-43AF-82F9-F3BB3B4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40D"/>
    <w:rPr>
      <w:rFonts w:ascii="Tahoma" w:hAnsi="Tahoma" w:cs="Tahoma"/>
      <w:sz w:val="16"/>
      <w:szCs w:val="16"/>
    </w:rPr>
  </w:style>
  <w:style w:type="character" w:customStyle="1" w:styleId="BalloonTextChar">
    <w:name w:val="Balloon Text Char"/>
    <w:basedOn w:val="DefaultParagraphFont"/>
    <w:link w:val="BalloonText"/>
    <w:uiPriority w:val="99"/>
    <w:semiHidden/>
    <w:rsid w:val="00D8640D"/>
    <w:rPr>
      <w:rFonts w:ascii="Tahoma" w:hAnsi="Tahoma" w:cs="Tahoma"/>
      <w:sz w:val="16"/>
      <w:szCs w:val="16"/>
    </w:rPr>
  </w:style>
  <w:style w:type="paragraph" w:styleId="ListParagraph">
    <w:name w:val="List Paragraph"/>
    <w:basedOn w:val="Normal"/>
    <w:uiPriority w:val="99"/>
    <w:qFormat/>
    <w:rsid w:val="00CF58CD"/>
    <w:pPr>
      <w:ind w:left="720"/>
      <w:contextualSpacing/>
    </w:pPr>
  </w:style>
  <w:style w:type="paragraph" w:styleId="Header">
    <w:name w:val="header"/>
    <w:basedOn w:val="Normal"/>
    <w:link w:val="HeaderChar"/>
    <w:uiPriority w:val="99"/>
    <w:unhideWhenUsed/>
    <w:rsid w:val="00871323"/>
    <w:pPr>
      <w:tabs>
        <w:tab w:val="center" w:pos="4680"/>
        <w:tab w:val="right" w:pos="9360"/>
      </w:tabs>
    </w:pPr>
  </w:style>
  <w:style w:type="character" w:customStyle="1" w:styleId="HeaderChar">
    <w:name w:val="Header Char"/>
    <w:basedOn w:val="DefaultParagraphFont"/>
    <w:link w:val="Header"/>
    <w:uiPriority w:val="99"/>
    <w:rsid w:val="00871323"/>
    <w:rPr>
      <w:sz w:val="24"/>
      <w:szCs w:val="24"/>
    </w:rPr>
  </w:style>
  <w:style w:type="paragraph" w:styleId="Footer">
    <w:name w:val="footer"/>
    <w:basedOn w:val="Normal"/>
    <w:link w:val="FooterChar"/>
    <w:uiPriority w:val="99"/>
    <w:unhideWhenUsed/>
    <w:rsid w:val="00871323"/>
    <w:pPr>
      <w:tabs>
        <w:tab w:val="center" w:pos="4680"/>
        <w:tab w:val="right" w:pos="9360"/>
      </w:tabs>
    </w:pPr>
  </w:style>
  <w:style w:type="character" w:customStyle="1" w:styleId="FooterChar">
    <w:name w:val="Footer Char"/>
    <w:basedOn w:val="DefaultParagraphFont"/>
    <w:link w:val="Footer"/>
    <w:uiPriority w:val="99"/>
    <w:rsid w:val="00871323"/>
    <w:rPr>
      <w:sz w:val="24"/>
      <w:szCs w:val="24"/>
    </w:rPr>
  </w:style>
  <w:style w:type="paragraph" w:styleId="NoSpacing">
    <w:name w:val="No Spacing"/>
    <w:link w:val="NoSpacingChar"/>
    <w:uiPriority w:val="1"/>
    <w:qFormat/>
    <w:rsid w:val="0087132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71323"/>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201EE-B7B5-40F8-86C3-ADC7778E4852}"/>
</file>

<file path=customXml/itemProps2.xml><?xml version="1.0" encoding="utf-8"?>
<ds:datastoreItem xmlns:ds="http://schemas.openxmlformats.org/officeDocument/2006/customXml" ds:itemID="{75D0224F-7B8A-4D22-93E5-0A3BF8A854A3}"/>
</file>

<file path=customXml/itemProps3.xml><?xml version="1.0" encoding="utf-8"?>
<ds:datastoreItem xmlns:ds="http://schemas.openxmlformats.org/officeDocument/2006/customXml" ds:itemID="{17C4BE48-A33E-4B69-AF79-49D56004F616}"/>
</file>

<file path=docProps/app.xml><?xml version="1.0" encoding="utf-8"?>
<Properties xmlns="http://schemas.openxmlformats.org/officeDocument/2006/extended-properties" xmlns:vt="http://schemas.openxmlformats.org/officeDocument/2006/docPropsVTypes">
  <Template>Normal</Template>
  <TotalTime>305</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Admin-PC</cp:lastModifiedBy>
  <cp:revision>28</cp:revision>
  <cp:lastPrinted>2022-07-06T07:53:00Z</cp:lastPrinted>
  <dcterms:created xsi:type="dcterms:W3CDTF">2021-05-22T08:47:00Z</dcterms:created>
  <dcterms:modified xsi:type="dcterms:W3CDTF">2022-07-06T08:25:00Z</dcterms:modified>
</cp:coreProperties>
</file>